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C89619">
      <w:pPr>
        <w:snapToGrid w:val="0"/>
        <w:spacing w:line="360" w:lineRule="auto"/>
        <w:jc w:val="center"/>
        <w:rPr>
          <w:b/>
          <w:bCs/>
          <w:color w:val="000000"/>
          <w:sz w:val="36"/>
          <w:szCs w:val="24"/>
        </w:rPr>
      </w:pPr>
    </w:p>
    <w:p w14:paraId="140B8A07">
      <w:pPr>
        <w:snapToGrid w:val="0"/>
        <w:spacing w:line="360" w:lineRule="auto"/>
        <w:jc w:val="center"/>
        <w:rPr>
          <w:b/>
          <w:bCs/>
          <w:color w:val="000000"/>
          <w:sz w:val="52"/>
          <w:szCs w:val="52"/>
        </w:rPr>
      </w:pPr>
    </w:p>
    <w:p w14:paraId="70C951F8">
      <w:pPr>
        <w:snapToGrid w:val="0"/>
        <w:spacing w:line="360" w:lineRule="auto"/>
        <w:jc w:val="center"/>
        <w:rPr>
          <w:b/>
          <w:bCs/>
          <w:color w:val="000000"/>
          <w:sz w:val="48"/>
          <w:szCs w:val="48"/>
        </w:rPr>
      </w:pPr>
      <w:r>
        <w:rPr>
          <w:b/>
          <w:bCs/>
          <w:color w:val="000000"/>
          <w:sz w:val="48"/>
          <w:szCs w:val="48"/>
        </w:rPr>
        <w:t>江苏食品药品职业技术学院</w:t>
      </w:r>
    </w:p>
    <w:p w14:paraId="76140C03">
      <w:pPr>
        <w:snapToGrid w:val="0"/>
        <w:spacing w:line="360" w:lineRule="auto"/>
        <w:rPr>
          <w:b/>
          <w:bCs/>
          <w:color w:val="000000"/>
          <w:sz w:val="36"/>
          <w:szCs w:val="24"/>
        </w:rPr>
      </w:pPr>
      <w:r>
        <w:rPr>
          <w:rFonts w:hint="eastAsia"/>
          <w:b/>
          <w:bCs/>
          <w:color w:val="000000"/>
          <w:sz w:val="40"/>
          <w:szCs w:val="40"/>
        </w:rPr>
        <w:t>洪泽湖产业学院高立柱广告牌采购及安装项目</w:t>
      </w:r>
    </w:p>
    <w:p w14:paraId="4B7601A2">
      <w:pPr>
        <w:snapToGrid w:val="0"/>
        <w:spacing w:line="360" w:lineRule="auto"/>
        <w:jc w:val="center"/>
        <w:rPr>
          <w:b/>
          <w:bCs/>
          <w:color w:val="000000"/>
          <w:sz w:val="36"/>
          <w:szCs w:val="24"/>
        </w:rPr>
      </w:pPr>
    </w:p>
    <w:p w14:paraId="36CB57D9">
      <w:pPr>
        <w:snapToGrid w:val="0"/>
        <w:spacing w:line="360" w:lineRule="auto"/>
        <w:jc w:val="center"/>
        <w:rPr>
          <w:b/>
          <w:bCs/>
          <w:color w:val="000000"/>
          <w:sz w:val="36"/>
          <w:szCs w:val="24"/>
        </w:rPr>
      </w:pPr>
    </w:p>
    <w:p w14:paraId="43812981">
      <w:pPr>
        <w:snapToGrid w:val="0"/>
        <w:spacing w:line="360" w:lineRule="auto"/>
        <w:jc w:val="center"/>
        <w:rPr>
          <w:b/>
          <w:bCs/>
          <w:color w:val="000000"/>
          <w:sz w:val="36"/>
          <w:szCs w:val="24"/>
        </w:rPr>
      </w:pPr>
    </w:p>
    <w:p w14:paraId="735DA39C">
      <w:pPr>
        <w:snapToGrid w:val="0"/>
        <w:spacing w:line="360" w:lineRule="auto"/>
        <w:jc w:val="center"/>
        <w:rPr>
          <w:b/>
          <w:bCs/>
          <w:color w:val="000000"/>
          <w:sz w:val="72"/>
          <w:szCs w:val="72"/>
        </w:rPr>
      </w:pPr>
      <w:r>
        <w:rPr>
          <w:b/>
          <w:bCs/>
          <w:sz w:val="72"/>
          <w:szCs w:val="72"/>
        </w:rPr>
        <w:t>校内招采文</w:t>
      </w:r>
      <w:r>
        <w:rPr>
          <w:b/>
          <w:bCs/>
          <w:color w:val="000000"/>
          <w:sz w:val="72"/>
          <w:szCs w:val="72"/>
        </w:rPr>
        <w:t>件</w:t>
      </w:r>
    </w:p>
    <w:p w14:paraId="0FE09351">
      <w:pPr>
        <w:snapToGrid w:val="0"/>
        <w:spacing w:line="360" w:lineRule="auto"/>
        <w:rPr>
          <w:b/>
          <w:bCs/>
          <w:color w:val="000000"/>
          <w:sz w:val="36"/>
          <w:szCs w:val="24"/>
        </w:rPr>
      </w:pPr>
      <w:r>
        <w:rPr>
          <w:b/>
          <w:bCs/>
          <w:color w:val="000000"/>
          <w:sz w:val="36"/>
          <w:szCs w:val="24"/>
        </w:rPr>
        <w:t xml:space="preserve">                       </w:t>
      </w:r>
    </w:p>
    <w:p w14:paraId="504F2D33">
      <w:pPr>
        <w:snapToGrid w:val="0"/>
        <w:spacing w:line="360" w:lineRule="auto"/>
        <w:rPr>
          <w:b/>
          <w:bCs/>
          <w:color w:val="000000"/>
          <w:sz w:val="36"/>
          <w:szCs w:val="24"/>
        </w:rPr>
      </w:pPr>
    </w:p>
    <w:p w14:paraId="79FDBE41">
      <w:pPr>
        <w:snapToGrid w:val="0"/>
        <w:spacing w:line="360" w:lineRule="auto"/>
        <w:rPr>
          <w:b/>
          <w:bCs/>
          <w:color w:val="000000"/>
          <w:sz w:val="36"/>
          <w:szCs w:val="24"/>
        </w:rPr>
      </w:pPr>
    </w:p>
    <w:p w14:paraId="67330A27">
      <w:pPr>
        <w:snapToGrid w:val="0"/>
        <w:spacing w:line="360" w:lineRule="auto"/>
        <w:rPr>
          <w:b/>
          <w:bCs/>
          <w:color w:val="000000"/>
          <w:sz w:val="36"/>
          <w:szCs w:val="24"/>
        </w:rPr>
      </w:pPr>
    </w:p>
    <w:p w14:paraId="4B7618C3">
      <w:pPr>
        <w:snapToGrid w:val="0"/>
        <w:spacing w:line="360" w:lineRule="auto"/>
        <w:jc w:val="center"/>
        <w:rPr>
          <w:b/>
          <w:bCs/>
          <w:color w:val="000000"/>
          <w:sz w:val="44"/>
          <w:szCs w:val="44"/>
        </w:rPr>
      </w:pPr>
      <w:r>
        <w:rPr>
          <w:b/>
          <w:bCs/>
          <w:color w:val="000000"/>
          <w:sz w:val="44"/>
          <w:szCs w:val="44"/>
        </w:rPr>
        <w:t>江苏食品药品职业技术学院</w:t>
      </w:r>
    </w:p>
    <w:p w14:paraId="198080DA">
      <w:pPr>
        <w:snapToGrid w:val="0"/>
        <w:spacing w:line="360" w:lineRule="auto"/>
        <w:jc w:val="center"/>
        <w:rPr>
          <w:b/>
          <w:bCs/>
          <w:color w:val="000000"/>
          <w:sz w:val="36"/>
          <w:szCs w:val="24"/>
        </w:rPr>
      </w:pPr>
      <w:r>
        <w:rPr>
          <w:b/>
          <w:bCs/>
          <w:color w:val="000000"/>
          <w:sz w:val="36"/>
          <w:szCs w:val="24"/>
        </w:rPr>
        <w:t>2026年</w:t>
      </w:r>
      <w:r>
        <w:rPr>
          <w:rFonts w:hint="eastAsia"/>
          <w:b/>
          <w:bCs/>
          <w:color w:val="000000"/>
          <w:sz w:val="36"/>
          <w:szCs w:val="24"/>
          <w:lang w:val="en-US" w:eastAsia="zh-CN"/>
        </w:rPr>
        <w:t>8</w:t>
      </w:r>
      <w:r>
        <w:rPr>
          <w:b/>
          <w:bCs/>
          <w:color w:val="000000"/>
          <w:sz w:val="36"/>
          <w:szCs w:val="24"/>
        </w:rPr>
        <w:t>月</w:t>
      </w:r>
    </w:p>
    <w:p w14:paraId="66282574">
      <w:pPr>
        <w:spacing w:line="360" w:lineRule="auto"/>
        <w:ind w:firstLine="480" w:firstLineChars="200"/>
        <w:rPr>
          <w:bCs/>
          <w:iCs/>
          <w:color w:val="000000"/>
          <w:sz w:val="24"/>
          <w:szCs w:val="24"/>
        </w:rPr>
      </w:pPr>
    </w:p>
    <w:p w14:paraId="6DDABC97">
      <w:pPr>
        <w:spacing w:line="360" w:lineRule="auto"/>
        <w:ind w:firstLine="480" w:firstLineChars="200"/>
        <w:rPr>
          <w:bCs/>
          <w:iCs/>
          <w:color w:val="000000"/>
          <w:sz w:val="24"/>
          <w:szCs w:val="24"/>
        </w:rPr>
      </w:pPr>
    </w:p>
    <w:p w14:paraId="6D83A2D8">
      <w:pPr>
        <w:spacing w:line="360" w:lineRule="auto"/>
        <w:ind w:firstLine="480" w:firstLineChars="200"/>
        <w:rPr>
          <w:bCs/>
          <w:iCs/>
          <w:color w:val="000000"/>
          <w:sz w:val="24"/>
          <w:szCs w:val="24"/>
        </w:rPr>
      </w:pPr>
    </w:p>
    <w:p w14:paraId="611BEF15">
      <w:pPr>
        <w:spacing w:line="360" w:lineRule="auto"/>
        <w:ind w:firstLine="480" w:firstLineChars="200"/>
        <w:rPr>
          <w:bCs/>
          <w:iCs/>
          <w:color w:val="000000"/>
          <w:sz w:val="24"/>
          <w:szCs w:val="24"/>
        </w:rPr>
      </w:pPr>
    </w:p>
    <w:p w14:paraId="53619663">
      <w:pPr>
        <w:spacing w:line="360" w:lineRule="auto"/>
        <w:ind w:firstLine="480" w:firstLineChars="200"/>
        <w:rPr>
          <w:bCs/>
          <w:iCs/>
          <w:color w:val="000000"/>
          <w:sz w:val="24"/>
          <w:szCs w:val="24"/>
        </w:rPr>
      </w:pPr>
    </w:p>
    <w:p w14:paraId="0F025BBA">
      <w:pPr>
        <w:spacing w:line="440" w:lineRule="exact"/>
        <w:ind w:firstLine="480" w:firstLineChars="200"/>
        <w:rPr>
          <w:rFonts w:ascii="仿宋" w:hAnsi="仿宋" w:eastAsia="仿宋"/>
          <w:bCs/>
          <w:iCs/>
          <w:color w:val="000000"/>
          <w:sz w:val="28"/>
          <w:szCs w:val="24"/>
        </w:rPr>
      </w:pPr>
      <w:r>
        <w:rPr>
          <w:bCs/>
          <w:iCs/>
          <w:color w:val="000000"/>
          <w:sz w:val="24"/>
          <w:szCs w:val="24"/>
        </w:rPr>
        <w:br w:type="page"/>
      </w:r>
      <w:r>
        <w:rPr>
          <w:rFonts w:hint="eastAsia"/>
          <w:bCs/>
          <w:iCs/>
          <w:color w:val="000000"/>
          <w:sz w:val="24"/>
          <w:szCs w:val="24"/>
          <w:lang w:val="en-US" w:eastAsia="zh-CN"/>
        </w:rPr>
        <w:t xml:space="preserve"> </w:t>
      </w:r>
      <w:r>
        <w:rPr>
          <w:rFonts w:ascii="仿宋" w:hAnsi="仿宋" w:eastAsia="仿宋"/>
          <w:bCs/>
          <w:iCs/>
          <w:color w:val="000000"/>
          <w:sz w:val="28"/>
          <w:szCs w:val="24"/>
        </w:rPr>
        <w:t>江苏食品药品职业技术学院</w:t>
      </w:r>
      <w:r>
        <w:rPr>
          <w:rFonts w:hint="eastAsia" w:ascii="仿宋" w:hAnsi="仿宋" w:eastAsia="仿宋"/>
          <w:bCs/>
          <w:iCs/>
          <w:color w:val="000000"/>
          <w:sz w:val="28"/>
          <w:szCs w:val="24"/>
        </w:rPr>
        <w:t>洪泽湖产业学院高立柱广告牌采购及安装项目</w:t>
      </w:r>
      <w:r>
        <w:rPr>
          <w:rFonts w:ascii="仿宋" w:hAnsi="仿宋" w:eastAsia="仿宋"/>
          <w:bCs/>
          <w:iCs/>
          <w:color w:val="000000"/>
          <w:sz w:val="28"/>
          <w:szCs w:val="24"/>
        </w:rPr>
        <w:t>，预算</w:t>
      </w:r>
      <w:r>
        <w:rPr>
          <w:rFonts w:hint="eastAsia" w:ascii="仿宋" w:hAnsi="仿宋" w:eastAsia="仿宋"/>
          <w:bCs/>
          <w:iCs/>
          <w:color w:val="000000"/>
          <w:sz w:val="28"/>
          <w:szCs w:val="24"/>
        </w:rPr>
        <w:t>金额</w:t>
      </w:r>
      <w:r>
        <w:rPr>
          <w:rFonts w:hint="eastAsia" w:ascii="仿宋" w:hAnsi="仿宋" w:eastAsia="仿宋"/>
          <w:bCs/>
          <w:iCs/>
          <w:color w:val="000000"/>
          <w:sz w:val="28"/>
          <w:szCs w:val="24"/>
          <w:lang w:val="en-US" w:eastAsia="zh-CN"/>
        </w:rPr>
        <w:t>4.8</w:t>
      </w:r>
      <w:r>
        <w:rPr>
          <w:rFonts w:ascii="仿宋" w:hAnsi="仿宋" w:eastAsia="仿宋"/>
          <w:bCs/>
          <w:iCs/>
          <w:color w:val="000000"/>
          <w:sz w:val="28"/>
          <w:szCs w:val="24"/>
        </w:rPr>
        <w:t>万元。现对该项目进行校内招采，欢迎潜在供应商前来参与，具体要求如下：</w:t>
      </w:r>
    </w:p>
    <w:p w14:paraId="4661F222">
      <w:pPr>
        <w:spacing w:line="360" w:lineRule="auto"/>
        <w:ind w:firstLine="560" w:firstLineChars="200"/>
        <w:rPr>
          <w:rFonts w:ascii="黑体" w:hAnsi="黑体" w:eastAsia="黑体"/>
          <w:bCs/>
          <w:iCs/>
          <w:color w:val="000000"/>
          <w:sz w:val="28"/>
          <w:szCs w:val="24"/>
        </w:rPr>
      </w:pPr>
      <w:r>
        <w:rPr>
          <w:rFonts w:ascii="黑体" w:hAnsi="黑体" w:eastAsia="黑体"/>
          <w:bCs/>
          <w:color w:val="000000"/>
          <w:sz w:val="28"/>
          <w:szCs w:val="24"/>
        </w:rPr>
        <w:t>一、申请人资质要求</w:t>
      </w:r>
    </w:p>
    <w:p w14:paraId="0F93AE02">
      <w:pPr>
        <w:spacing w:line="440" w:lineRule="exact"/>
        <w:ind w:firstLine="560" w:firstLineChars="200"/>
        <w:rPr>
          <w:rFonts w:ascii="仿宋" w:hAnsi="仿宋" w:eastAsia="仿宋"/>
          <w:bCs/>
          <w:iCs/>
          <w:color w:val="000000"/>
          <w:sz w:val="28"/>
          <w:szCs w:val="24"/>
        </w:rPr>
      </w:pPr>
      <w:r>
        <w:rPr>
          <w:rFonts w:ascii="仿宋" w:hAnsi="仿宋" w:eastAsia="仿宋"/>
          <w:bCs/>
          <w:iCs/>
          <w:color w:val="000000"/>
          <w:sz w:val="28"/>
          <w:szCs w:val="24"/>
        </w:rPr>
        <w:t>符合《中华人民共和国政府采购法》第二十二条对供应商的资格要求，营业执照须包含</w:t>
      </w:r>
      <w:r>
        <w:rPr>
          <w:rFonts w:hint="eastAsia" w:ascii="仿宋" w:hAnsi="仿宋" w:eastAsia="仿宋"/>
          <w:bCs/>
          <w:iCs/>
          <w:color w:val="000000"/>
          <w:sz w:val="28"/>
          <w:szCs w:val="24"/>
          <w:highlight w:val="none"/>
        </w:rPr>
        <w:t>广告设计制作、钢结构施工相关内容</w:t>
      </w:r>
      <w:r>
        <w:rPr>
          <w:rFonts w:ascii="仿宋" w:hAnsi="仿宋" w:eastAsia="仿宋"/>
          <w:bCs/>
          <w:iCs/>
          <w:color w:val="000000"/>
          <w:sz w:val="28"/>
          <w:szCs w:val="24"/>
        </w:rPr>
        <w:t>等与本项目相关范围</w:t>
      </w:r>
      <w:r>
        <w:rPr>
          <w:rFonts w:hint="eastAsia" w:ascii="仿宋" w:hAnsi="仿宋" w:eastAsia="仿宋"/>
          <w:bCs/>
          <w:iCs/>
          <w:color w:val="000000"/>
          <w:sz w:val="28"/>
          <w:szCs w:val="24"/>
          <w:lang w:val="en-US" w:eastAsia="zh-CN"/>
        </w:rPr>
        <w:t>的</w:t>
      </w:r>
      <w:r>
        <w:rPr>
          <w:rFonts w:ascii="仿宋" w:hAnsi="仿宋" w:eastAsia="仿宋"/>
          <w:bCs/>
          <w:iCs/>
          <w:color w:val="000000"/>
          <w:sz w:val="28"/>
          <w:szCs w:val="24"/>
        </w:rPr>
        <w:t>资质。</w:t>
      </w:r>
    </w:p>
    <w:p w14:paraId="474E0ECB">
      <w:pPr>
        <w:pStyle w:val="24"/>
        <w:spacing w:line="360" w:lineRule="auto"/>
        <w:ind w:firstLine="560" w:firstLineChars="200"/>
        <w:rPr>
          <w:rFonts w:ascii="黑体" w:hAnsi="黑体" w:eastAsia="黑体"/>
          <w:bCs/>
          <w:color w:val="000000"/>
          <w:kern w:val="2"/>
          <w:sz w:val="28"/>
          <w:szCs w:val="24"/>
        </w:rPr>
      </w:pPr>
      <w:r>
        <w:rPr>
          <w:rFonts w:ascii="黑体" w:hAnsi="黑体" w:eastAsia="黑体"/>
          <w:bCs/>
          <w:color w:val="000000"/>
          <w:kern w:val="2"/>
          <w:sz w:val="28"/>
          <w:szCs w:val="24"/>
        </w:rPr>
        <w:t>二、项目需求</w:t>
      </w:r>
    </w:p>
    <w:p w14:paraId="0E85AE8A">
      <w:pPr>
        <w:spacing w:line="400" w:lineRule="exact"/>
        <w:ind w:firstLine="470"/>
        <w:rPr>
          <w:rFonts w:ascii="楷体" w:hAnsi="楷体" w:eastAsia="楷体"/>
          <w:b/>
          <w:bCs/>
          <w:iCs/>
          <w:color w:val="000000"/>
          <w:sz w:val="24"/>
        </w:rPr>
      </w:pPr>
      <w:r>
        <w:rPr>
          <w:rFonts w:hint="eastAsia" w:ascii="楷体" w:hAnsi="楷体" w:eastAsia="楷体"/>
          <w:b/>
          <w:bCs/>
          <w:iCs/>
          <w:color w:val="000000"/>
          <w:sz w:val="24"/>
        </w:rPr>
        <w:t>（一）</w:t>
      </w:r>
      <w:r>
        <w:rPr>
          <w:rFonts w:ascii="楷体" w:hAnsi="楷体" w:eastAsia="楷体"/>
          <w:b/>
          <w:bCs/>
          <w:iCs/>
          <w:color w:val="000000"/>
          <w:sz w:val="24"/>
        </w:rPr>
        <w:t>项目内容</w:t>
      </w:r>
    </w:p>
    <w:tbl>
      <w:tblPr>
        <w:tblStyle w:val="8"/>
        <w:tblW w:w="9860" w:type="dxa"/>
        <w:jc w:val="center"/>
        <w:tblLayout w:type="fixed"/>
        <w:tblCellMar>
          <w:top w:w="0" w:type="dxa"/>
          <w:left w:w="108" w:type="dxa"/>
          <w:bottom w:w="0" w:type="dxa"/>
          <w:right w:w="108" w:type="dxa"/>
        </w:tblCellMar>
      </w:tblPr>
      <w:tblGrid>
        <w:gridCol w:w="525"/>
        <w:gridCol w:w="730"/>
        <w:gridCol w:w="4975"/>
        <w:gridCol w:w="725"/>
        <w:gridCol w:w="712"/>
        <w:gridCol w:w="2193"/>
      </w:tblGrid>
      <w:tr w14:paraId="4C34C6A3">
        <w:tblPrEx>
          <w:tblCellMar>
            <w:top w:w="0" w:type="dxa"/>
            <w:left w:w="108" w:type="dxa"/>
            <w:bottom w:w="0" w:type="dxa"/>
            <w:right w:w="108" w:type="dxa"/>
          </w:tblCellMar>
        </w:tblPrEx>
        <w:trPr>
          <w:trHeight w:val="634" w:hRule="atLeast"/>
          <w:jc w:val="center"/>
        </w:trPr>
        <w:tc>
          <w:tcPr>
            <w:tcW w:w="525" w:type="dxa"/>
            <w:tcBorders>
              <w:top w:val="single" w:color="000000" w:sz="4" w:space="0"/>
              <w:left w:val="single" w:color="000000" w:sz="4" w:space="0"/>
              <w:bottom w:val="single" w:color="auto" w:sz="4" w:space="0"/>
              <w:right w:val="single" w:color="000000" w:sz="4" w:space="0"/>
            </w:tcBorders>
            <w:vAlign w:val="center"/>
          </w:tcPr>
          <w:p w14:paraId="1FE41BA9">
            <w:pPr>
              <w:jc w:val="center"/>
              <w:rPr>
                <w:b/>
                <w:bCs/>
                <w:sz w:val="22"/>
              </w:rPr>
            </w:pPr>
            <w:r>
              <w:rPr>
                <w:b/>
                <w:bCs/>
                <w:sz w:val="22"/>
              </w:rPr>
              <w:t>序号</w:t>
            </w:r>
          </w:p>
        </w:tc>
        <w:tc>
          <w:tcPr>
            <w:tcW w:w="730" w:type="dxa"/>
            <w:tcBorders>
              <w:top w:val="single" w:color="000000" w:sz="4" w:space="0"/>
              <w:left w:val="single" w:color="000000" w:sz="4" w:space="0"/>
              <w:bottom w:val="single" w:color="auto" w:sz="4" w:space="0"/>
              <w:right w:val="single" w:color="000000" w:sz="4" w:space="0"/>
            </w:tcBorders>
            <w:vAlign w:val="center"/>
          </w:tcPr>
          <w:p w14:paraId="54AF47DB">
            <w:pPr>
              <w:jc w:val="center"/>
              <w:rPr>
                <w:b/>
                <w:bCs/>
                <w:sz w:val="22"/>
              </w:rPr>
            </w:pPr>
            <w:r>
              <w:rPr>
                <w:b/>
                <w:bCs/>
                <w:sz w:val="22"/>
              </w:rPr>
              <w:t>项目</w:t>
            </w:r>
            <w:r>
              <w:rPr>
                <w:rFonts w:hint="eastAsia"/>
                <w:b/>
                <w:bCs/>
                <w:sz w:val="22"/>
              </w:rPr>
              <w:t>名称</w:t>
            </w:r>
          </w:p>
        </w:tc>
        <w:tc>
          <w:tcPr>
            <w:tcW w:w="4975" w:type="dxa"/>
            <w:tcBorders>
              <w:top w:val="single" w:color="000000" w:sz="4" w:space="0"/>
              <w:left w:val="single" w:color="000000" w:sz="4" w:space="0"/>
              <w:bottom w:val="single" w:color="000000" w:sz="4" w:space="0"/>
              <w:right w:val="single" w:color="000000" w:sz="4" w:space="0"/>
            </w:tcBorders>
            <w:vAlign w:val="center"/>
          </w:tcPr>
          <w:p w14:paraId="165FE02B">
            <w:pPr>
              <w:jc w:val="center"/>
              <w:rPr>
                <w:rFonts w:hint="eastAsia"/>
                <w:b/>
                <w:bCs/>
                <w:sz w:val="22"/>
              </w:rPr>
            </w:pPr>
            <w:r>
              <w:rPr>
                <w:rFonts w:hint="eastAsia"/>
                <w:b/>
                <w:bCs/>
                <w:sz w:val="22"/>
              </w:rPr>
              <w:t>项目概况、</w:t>
            </w:r>
            <w:r>
              <w:rPr>
                <w:b/>
                <w:bCs/>
                <w:sz w:val="22"/>
              </w:rPr>
              <w:t>技术参数</w:t>
            </w:r>
            <w:r>
              <w:rPr>
                <w:rFonts w:hint="eastAsia"/>
                <w:b/>
                <w:bCs/>
                <w:sz w:val="22"/>
              </w:rPr>
              <w:t>及施工要求</w:t>
            </w:r>
          </w:p>
        </w:tc>
        <w:tc>
          <w:tcPr>
            <w:tcW w:w="725" w:type="dxa"/>
            <w:tcBorders>
              <w:top w:val="single" w:color="000000" w:sz="4" w:space="0"/>
              <w:left w:val="single" w:color="000000" w:sz="4" w:space="0"/>
              <w:bottom w:val="single" w:color="000000" w:sz="4" w:space="0"/>
              <w:right w:val="single" w:color="000000" w:sz="4" w:space="0"/>
            </w:tcBorders>
            <w:vAlign w:val="center"/>
          </w:tcPr>
          <w:p w14:paraId="0F4795DB">
            <w:pPr>
              <w:jc w:val="center"/>
              <w:rPr>
                <w:b/>
                <w:bCs/>
                <w:sz w:val="22"/>
              </w:rPr>
            </w:pPr>
            <w:r>
              <w:rPr>
                <w:b/>
                <w:bCs/>
                <w:sz w:val="22"/>
              </w:rPr>
              <w:t>数量</w:t>
            </w:r>
          </w:p>
        </w:tc>
        <w:tc>
          <w:tcPr>
            <w:tcW w:w="712" w:type="dxa"/>
            <w:tcBorders>
              <w:top w:val="single" w:color="000000" w:sz="4" w:space="0"/>
              <w:left w:val="single" w:color="000000" w:sz="4" w:space="0"/>
              <w:bottom w:val="single" w:color="000000" w:sz="4" w:space="0"/>
              <w:right w:val="single" w:color="000000" w:sz="4" w:space="0"/>
            </w:tcBorders>
            <w:vAlign w:val="center"/>
          </w:tcPr>
          <w:p w14:paraId="111ED3AB">
            <w:pPr>
              <w:jc w:val="center"/>
              <w:rPr>
                <w:b/>
                <w:bCs/>
                <w:sz w:val="22"/>
              </w:rPr>
            </w:pPr>
            <w:r>
              <w:rPr>
                <w:b/>
                <w:bCs/>
                <w:sz w:val="22"/>
              </w:rPr>
              <w:t>单位</w:t>
            </w:r>
          </w:p>
        </w:tc>
        <w:tc>
          <w:tcPr>
            <w:tcW w:w="2193" w:type="dxa"/>
            <w:tcBorders>
              <w:top w:val="single" w:color="000000" w:sz="4" w:space="0"/>
              <w:left w:val="single" w:color="000000" w:sz="4" w:space="0"/>
              <w:bottom w:val="single" w:color="000000" w:sz="4" w:space="0"/>
              <w:right w:val="single" w:color="000000" w:sz="4" w:space="0"/>
            </w:tcBorders>
            <w:vAlign w:val="center"/>
          </w:tcPr>
          <w:p w14:paraId="5DE0A678">
            <w:pPr>
              <w:jc w:val="center"/>
              <w:rPr>
                <w:rFonts w:hint="eastAsia" w:eastAsia="宋体"/>
                <w:b/>
                <w:bCs/>
                <w:sz w:val="22"/>
                <w:lang w:val="en-US" w:eastAsia="zh-CN"/>
              </w:rPr>
            </w:pPr>
            <w:r>
              <w:rPr>
                <w:rFonts w:hint="eastAsia"/>
                <w:b/>
                <w:bCs/>
                <w:sz w:val="22"/>
                <w:lang w:val="en-US" w:eastAsia="zh-CN"/>
              </w:rPr>
              <w:t>备注</w:t>
            </w:r>
          </w:p>
        </w:tc>
      </w:tr>
      <w:tr w14:paraId="6F4C76B2">
        <w:tblPrEx>
          <w:tblCellMar>
            <w:top w:w="0" w:type="dxa"/>
            <w:left w:w="108" w:type="dxa"/>
            <w:bottom w:w="0" w:type="dxa"/>
            <w:right w:w="108" w:type="dxa"/>
          </w:tblCellMar>
        </w:tblPrEx>
        <w:trPr>
          <w:trHeight w:val="4475" w:hRule="atLeast"/>
          <w:jc w:val="center"/>
        </w:trPr>
        <w:tc>
          <w:tcPr>
            <w:tcW w:w="525" w:type="dxa"/>
            <w:tcBorders>
              <w:top w:val="single" w:color="auto" w:sz="4" w:space="0"/>
              <w:left w:val="single" w:color="auto" w:sz="4" w:space="0"/>
              <w:bottom w:val="single" w:color="auto" w:sz="4" w:space="0"/>
              <w:right w:val="single" w:color="auto" w:sz="4" w:space="0"/>
            </w:tcBorders>
            <w:vAlign w:val="center"/>
          </w:tcPr>
          <w:p w14:paraId="2DB0257D">
            <w:pPr>
              <w:widowControl/>
              <w:jc w:val="center"/>
              <w:textAlignment w:val="center"/>
              <w:rPr>
                <w:sz w:val="22"/>
              </w:rPr>
            </w:pPr>
            <w:r>
              <w:rPr>
                <w:color w:val="000000"/>
                <w:kern w:val="0"/>
                <w:sz w:val="22"/>
                <w:lang w:bidi="ar"/>
              </w:rPr>
              <w:t>1</w:t>
            </w:r>
          </w:p>
        </w:tc>
        <w:tc>
          <w:tcPr>
            <w:tcW w:w="730" w:type="dxa"/>
            <w:tcBorders>
              <w:top w:val="single" w:color="auto" w:sz="4" w:space="0"/>
              <w:left w:val="single" w:color="auto" w:sz="4" w:space="0"/>
              <w:bottom w:val="single" w:color="auto" w:sz="4" w:space="0"/>
              <w:right w:val="single" w:color="auto" w:sz="4" w:space="0"/>
            </w:tcBorders>
            <w:vAlign w:val="center"/>
          </w:tcPr>
          <w:p w14:paraId="537B2C4C">
            <w:pPr>
              <w:keepNext w:val="0"/>
              <w:keepLines w:val="0"/>
              <w:widowControl/>
              <w:suppressLineNumbers w:val="0"/>
              <w:jc w:val="center"/>
              <w:textAlignment w:val="center"/>
              <w:rPr>
                <w:rFonts w:hint="default" w:ascii="Times New Roman" w:hAnsi="Times New Roman" w:eastAsia="宋体" w:cs="Times New Roman"/>
                <w:b w:val="0"/>
                <w:bCs w:val="0"/>
                <w:color w:val="000000"/>
                <w:kern w:val="0"/>
                <w:sz w:val="22"/>
                <w:szCs w:val="22"/>
                <w:lang w:bidi="ar"/>
              </w:rPr>
            </w:pPr>
            <w:r>
              <w:rPr>
                <w:rFonts w:hint="default" w:ascii="Times New Roman" w:hAnsi="Times New Roman" w:eastAsia="宋体" w:cs="Times New Roman"/>
                <w:b w:val="0"/>
                <w:bCs w:val="0"/>
                <w:i w:val="0"/>
                <w:iCs w:val="0"/>
                <w:color w:val="333F4F"/>
                <w:kern w:val="0"/>
                <w:sz w:val="22"/>
                <w:szCs w:val="22"/>
                <w:u w:val="none"/>
                <w:lang w:val="en-US" w:eastAsia="zh-CN" w:bidi="ar"/>
              </w:rPr>
              <w:t>高立柱广告牌</w:t>
            </w:r>
          </w:p>
        </w:tc>
        <w:tc>
          <w:tcPr>
            <w:tcW w:w="4975" w:type="dxa"/>
            <w:tcBorders>
              <w:top w:val="single" w:color="000000" w:sz="4" w:space="0"/>
              <w:left w:val="single" w:color="auto" w:sz="4" w:space="0"/>
              <w:bottom w:val="single" w:color="000000" w:sz="4" w:space="0"/>
              <w:right w:val="single" w:color="000000" w:sz="4" w:space="0"/>
            </w:tcBorders>
            <w:vAlign w:val="center"/>
          </w:tcPr>
          <w:p w14:paraId="0CDEAB2D">
            <w:pPr>
              <w:keepNext w:val="0"/>
              <w:keepLines w:val="0"/>
              <w:widowControl/>
              <w:numPr>
                <w:ilvl w:val="0"/>
                <w:numId w:val="1"/>
              </w:numPr>
              <w:suppressLineNumbers w:val="0"/>
              <w:jc w:val="left"/>
              <w:textAlignment w:val="center"/>
              <w:rPr>
                <w:rFonts w:hint="default" w:ascii="Times New Roman" w:hAnsi="Times New Roman" w:eastAsia="宋体" w:cs="Times New Roman"/>
                <w:b w:val="0"/>
                <w:bCs w:val="0"/>
                <w:i w:val="0"/>
                <w:iCs w:val="0"/>
                <w:color w:val="333F4F"/>
                <w:kern w:val="0"/>
                <w:sz w:val="22"/>
                <w:szCs w:val="22"/>
                <w:u w:val="none"/>
                <w:lang w:val="en-US" w:eastAsia="zh-CN" w:bidi="ar"/>
              </w:rPr>
            </w:pPr>
            <w:r>
              <w:rPr>
                <w:rFonts w:hint="default" w:ascii="Times New Roman" w:hAnsi="Times New Roman" w:eastAsia="宋体" w:cs="Times New Roman"/>
                <w:b w:val="0"/>
                <w:bCs w:val="0"/>
                <w:i w:val="0"/>
                <w:iCs w:val="0"/>
                <w:color w:val="333F4F"/>
                <w:kern w:val="0"/>
                <w:sz w:val="22"/>
                <w:szCs w:val="22"/>
                <w:u w:val="none"/>
                <w:lang w:val="en-US" w:eastAsia="zh-CN" w:bidi="ar"/>
              </w:rPr>
              <w:t>板材：国标1.8mm 镀锌板，防腐耐用。内部主龙骨15cm*15cm壁厚4mm个厚</w:t>
            </w:r>
            <w:r>
              <w:rPr>
                <w:rFonts w:hint="eastAsia" w:cs="Times New Roman"/>
                <w:b w:val="0"/>
                <w:bCs w:val="0"/>
                <w:i w:val="0"/>
                <w:iCs w:val="0"/>
                <w:color w:val="333F4F"/>
                <w:kern w:val="0"/>
                <w:sz w:val="22"/>
                <w:szCs w:val="22"/>
                <w:u w:val="none"/>
                <w:lang w:val="en-US" w:eastAsia="zh-CN" w:bidi="ar"/>
              </w:rPr>
              <w:t>。</w:t>
            </w:r>
            <w:r>
              <w:rPr>
                <w:rFonts w:hint="default" w:ascii="Times New Roman" w:hAnsi="Times New Roman" w:eastAsia="宋体" w:cs="Times New Roman"/>
                <w:b w:val="0"/>
                <w:bCs w:val="0"/>
                <w:i w:val="0"/>
                <w:iCs w:val="0"/>
                <w:color w:val="333F4F"/>
                <w:kern w:val="0"/>
                <w:sz w:val="22"/>
                <w:szCs w:val="22"/>
                <w:u w:val="none"/>
                <w:lang w:val="en-US" w:eastAsia="zh-CN" w:bidi="ar"/>
              </w:rPr>
              <w:t>产品工艺： 下料-剪板-折弯-焊接-预组装-一次清洗-打磨-二次清洗-干燥-静电吸附粉末涂层-高温固化-附件制作-整体组装-调试质检-包装-配送等工序，确保产品尺寸精准度以及外观整齐。高立柱广告牌尺寸12m*2.7m*0.8m，详见效果图。</w:t>
            </w:r>
          </w:p>
          <w:p w14:paraId="39CD25A2">
            <w:pPr>
              <w:keepNext w:val="0"/>
              <w:keepLines w:val="0"/>
              <w:widowControl/>
              <w:numPr>
                <w:ilvl w:val="0"/>
                <w:numId w:val="0"/>
              </w:numPr>
              <w:suppressLineNumbers w:val="0"/>
              <w:jc w:val="left"/>
              <w:textAlignment w:val="center"/>
              <w:rPr>
                <w:rFonts w:hint="default" w:ascii="Times New Roman" w:hAnsi="Times New Roman" w:eastAsia="宋体" w:cs="Times New Roman"/>
                <w:b w:val="0"/>
                <w:bCs w:val="0"/>
                <w:kern w:val="0"/>
                <w:sz w:val="22"/>
                <w:szCs w:val="22"/>
                <w:lang w:bidi="ar"/>
              </w:rPr>
            </w:pPr>
            <w:r>
              <w:rPr>
                <w:rFonts w:hint="eastAsia" w:cs="Times New Roman"/>
                <w:b w:val="0"/>
                <w:bCs w:val="0"/>
                <w:i w:val="0"/>
                <w:iCs w:val="0"/>
                <w:color w:val="333F4F"/>
                <w:kern w:val="0"/>
                <w:sz w:val="22"/>
                <w:szCs w:val="22"/>
                <w:u w:val="none"/>
                <w:lang w:val="en-US" w:eastAsia="zh-CN" w:bidi="ar"/>
              </w:rPr>
              <w:t>2.</w:t>
            </w:r>
            <w:r>
              <w:rPr>
                <w:rFonts w:hint="default" w:ascii="Times New Roman" w:hAnsi="Times New Roman" w:eastAsia="宋体" w:cs="Times New Roman"/>
                <w:b w:val="0"/>
                <w:bCs w:val="0"/>
                <w:i w:val="0"/>
                <w:iCs w:val="0"/>
                <w:color w:val="333F4F"/>
                <w:kern w:val="0"/>
                <w:sz w:val="22"/>
                <w:szCs w:val="22"/>
                <w:u w:val="none"/>
                <w:lang w:val="en-US" w:eastAsia="zh-CN" w:bidi="ar"/>
              </w:rPr>
              <w:t>主线采用</w:t>
            </w:r>
            <w:r>
              <w:rPr>
                <w:rFonts w:hint="eastAsia" w:cs="Times New Roman"/>
                <w:b w:val="0"/>
                <w:bCs w:val="0"/>
                <w:i w:val="0"/>
                <w:iCs w:val="0"/>
                <w:color w:val="333F4F"/>
                <w:kern w:val="0"/>
                <w:sz w:val="22"/>
                <w:szCs w:val="22"/>
                <w:u w:val="none"/>
                <w:lang w:val="en-US" w:eastAsia="zh-CN" w:bidi="ar"/>
              </w:rPr>
              <w:t>三芯</w:t>
            </w:r>
            <w:r>
              <w:rPr>
                <w:rFonts w:hint="default" w:ascii="Times New Roman" w:hAnsi="Times New Roman" w:eastAsia="宋体" w:cs="Times New Roman"/>
                <w:b w:val="0"/>
                <w:bCs w:val="0"/>
                <w:i w:val="0"/>
                <w:iCs w:val="0"/>
                <w:color w:val="333F4F"/>
                <w:kern w:val="0"/>
                <w:sz w:val="22"/>
                <w:szCs w:val="22"/>
                <w:u w:val="none"/>
                <w:lang w:val="en-US" w:eastAsia="zh-CN" w:bidi="ar"/>
              </w:rPr>
              <w:t>4平方</w:t>
            </w:r>
            <w:r>
              <w:rPr>
                <w:rFonts w:hint="eastAsia" w:cs="Times New Roman"/>
                <w:b w:val="0"/>
                <w:bCs w:val="0"/>
                <w:i w:val="0"/>
                <w:iCs w:val="0"/>
                <w:color w:val="333F4F"/>
                <w:kern w:val="0"/>
                <w:sz w:val="22"/>
                <w:szCs w:val="22"/>
                <w:u w:val="none"/>
                <w:lang w:val="en-US" w:eastAsia="zh-CN" w:bidi="ar"/>
              </w:rPr>
              <w:t>电缆100米，内部</w:t>
            </w:r>
            <w:r>
              <w:rPr>
                <w:rFonts w:hint="default" w:ascii="Times New Roman" w:hAnsi="Times New Roman" w:eastAsia="宋体" w:cs="Times New Roman"/>
                <w:b w:val="0"/>
                <w:bCs w:val="0"/>
                <w:i w:val="0"/>
                <w:iCs w:val="0"/>
                <w:color w:val="333F4F"/>
                <w:kern w:val="0"/>
                <w:sz w:val="22"/>
                <w:szCs w:val="22"/>
                <w:u w:val="none"/>
                <w:lang w:val="en-US" w:eastAsia="zh-CN" w:bidi="ar"/>
              </w:rPr>
              <w:t>电源线</w:t>
            </w:r>
            <w:r>
              <w:rPr>
                <w:rFonts w:hint="eastAsia" w:cs="Times New Roman"/>
                <w:b w:val="0"/>
                <w:bCs w:val="0"/>
                <w:i w:val="0"/>
                <w:iCs w:val="0"/>
                <w:color w:val="333F4F"/>
                <w:kern w:val="0"/>
                <w:sz w:val="22"/>
                <w:szCs w:val="22"/>
                <w:u w:val="none"/>
                <w:lang w:val="en-US" w:eastAsia="zh-CN" w:bidi="ar"/>
              </w:rPr>
              <w:t>和变压器根据现场需要自行安排，电缆和电线</w:t>
            </w:r>
            <w:r>
              <w:rPr>
                <w:rFonts w:hint="default" w:ascii="Times New Roman" w:hAnsi="Times New Roman" w:eastAsia="宋体" w:cs="Times New Roman"/>
                <w:b w:val="0"/>
                <w:bCs w:val="0"/>
                <w:i w:val="0"/>
                <w:iCs w:val="0"/>
                <w:color w:val="333F4F"/>
                <w:kern w:val="0"/>
                <w:sz w:val="22"/>
                <w:szCs w:val="22"/>
                <w:u w:val="none"/>
                <w:lang w:val="en-US" w:eastAsia="zh-CN" w:bidi="ar"/>
              </w:rPr>
              <w:t>品牌推荐江南、正泰</w:t>
            </w:r>
            <w:r>
              <w:rPr>
                <w:rFonts w:hint="eastAsia" w:cs="Times New Roman"/>
                <w:b w:val="0"/>
                <w:bCs w:val="0"/>
                <w:i w:val="0"/>
                <w:iCs w:val="0"/>
                <w:color w:val="333F4F"/>
                <w:kern w:val="0"/>
                <w:sz w:val="22"/>
                <w:szCs w:val="22"/>
                <w:u w:val="none"/>
                <w:lang w:val="en-US" w:eastAsia="zh-CN" w:bidi="ar"/>
              </w:rPr>
              <w:t>、珠江。另外配置KG316T时控开关一个、电表一个、漏保一个，品牌：人民、德力西、正泰。</w:t>
            </w:r>
            <w:r>
              <w:rPr>
                <w:rFonts w:hint="default" w:ascii="Times New Roman" w:hAnsi="Times New Roman" w:eastAsia="宋体" w:cs="Times New Roman"/>
                <w:b w:val="0"/>
                <w:bCs w:val="0"/>
                <w:i w:val="0"/>
                <w:iCs w:val="0"/>
                <w:color w:val="333F4F"/>
                <w:kern w:val="0"/>
                <w:sz w:val="22"/>
                <w:szCs w:val="22"/>
                <w:u w:val="none"/>
                <w:lang w:val="en-US" w:eastAsia="zh-CN" w:bidi="ar"/>
              </w:rPr>
              <w:br w:type="textWrapping"/>
            </w:r>
            <w:r>
              <w:rPr>
                <w:rFonts w:hint="eastAsia" w:cs="Times New Roman"/>
                <w:b w:val="0"/>
                <w:bCs w:val="0"/>
                <w:i w:val="0"/>
                <w:iCs w:val="0"/>
                <w:color w:val="333F4F"/>
                <w:kern w:val="0"/>
                <w:sz w:val="22"/>
                <w:szCs w:val="22"/>
                <w:u w:val="none"/>
                <w:lang w:val="en-US" w:eastAsia="zh-CN" w:bidi="ar"/>
              </w:rPr>
              <w:t>3.</w:t>
            </w:r>
            <w:r>
              <w:rPr>
                <w:rFonts w:hint="default" w:ascii="Times New Roman" w:hAnsi="Times New Roman" w:eastAsia="宋体" w:cs="Times New Roman"/>
                <w:b w:val="0"/>
                <w:bCs w:val="0"/>
                <w:i w:val="0"/>
                <w:iCs w:val="0"/>
                <w:color w:val="333F4F"/>
                <w:kern w:val="0"/>
                <w:sz w:val="22"/>
                <w:szCs w:val="22"/>
                <w:u w:val="none"/>
                <w:lang w:val="en-US" w:eastAsia="zh-CN" w:bidi="ar"/>
              </w:rPr>
              <w:t>字体：双面不锈钢发光字；颜色：高温静电喷塑，多色可选，进口塑粉，吸附能力强，环保耐用。喷涂厚度120米欧，经过220度高温烘烤，确保产品无蚀，十年内不褪色不超过5%。四周加灯带</w:t>
            </w:r>
            <w:r>
              <w:rPr>
                <w:rFonts w:hint="eastAsia" w:cs="Times New Roman"/>
                <w:b w:val="0"/>
                <w:bCs w:val="0"/>
                <w:i w:val="0"/>
                <w:iCs w:val="0"/>
                <w:color w:val="333F4F"/>
                <w:kern w:val="0"/>
                <w:sz w:val="22"/>
                <w:szCs w:val="22"/>
                <w:u w:val="none"/>
                <w:lang w:val="en-US" w:eastAsia="zh-CN" w:bidi="ar"/>
              </w:rPr>
              <w:t>56米</w:t>
            </w:r>
            <w:r>
              <w:rPr>
                <w:rFonts w:hint="default" w:ascii="Times New Roman" w:hAnsi="Times New Roman" w:eastAsia="宋体" w:cs="Times New Roman"/>
                <w:b w:val="0"/>
                <w:bCs w:val="0"/>
                <w:i w:val="0"/>
                <w:iCs w:val="0"/>
                <w:color w:val="333F4F"/>
                <w:kern w:val="0"/>
                <w:sz w:val="22"/>
                <w:szCs w:val="22"/>
                <w:u w:val="none"/>
                <w:lang w:val="en-US" w:eastAsia="zh-CN" w:bidi="ar"/>
              </w:rPr>
              <w:t>，</w:t>
            </w:r>
            <w:r>
              <w:rPr>
                <w:rFonts w:hint="eastAsia" w:cs="Times New Roman"/>
                <w:b w:val="0"/>
                <w:bCs w:val="0"/>
                <w:i w:val="0"/>
                <w:iCs w:val="0"/>
                <w:color w:val="333F4F"/>
                <w:kern w:val="0"/>
                <w:sz w:val="22"/>
                <w:szCs w:val="22"/>
                <w:u w:val="none"/>
                <w:lang w:val="en-US" w:eastAsia="zh-CN" w:bidi="ar"/>
              </w:rPr>
              <w:t>双面18</w:t>
            </w:r>
            <w:r>
              <w:rPr>
                <w:rFonts w:hint="default" w:ascii="Times New Roman" w:hAnsi="Times New Roman" w:eastAsia="宋体" w:cs="Times New Roman"/>
                <w:b w:val="0"/>
                <w:bCs w:val="0"/>
                <w:i w:val="0"/>
                <w:iCs w:val="0"/>
                <w:color w:val="333F4F"/>
                <w:kern w:val="0"/>
                <w:sz w:val="22"/>
                <w:szCs w:val="22"/>
                <w:u w:val="none"/>
                <w:lang w:val="en-US" w:eastAsia="zh-CN" w:bidi="ar"/>
              </w:rPr>
              <w:t>个大字和</w:t>
            </w:r>
            <w:r>
              <w:rPr>
                <w:rFonts w:hint="eastAsia" w:cs="Times New Roman"/>
                <w:b w:val="0"/>
                <w:bCs w:val="0"/>
                <w:i w:val="0"/>
                <w:iCs w:val="0"/>
                <w:color w:val="333F4F"/>
                <w:kern w:val="0"/>
                <w:sz w:val="22"/>
                <w:szCs w:val="22"/>
                <w:u w:val="none"/>
                <w:lang w:val="en-US" w:eastAsia="zh-CN" w:bidi="ar"/>
              </w:rPr>
              <w:t>14</w:t>
            </w:r>
            <w:r>
              <w:rPr>
                <w:rFonts w:hint="default" w:ascii="Times New Roman" w:hAnsi="Times New Roman" w:eastAsia="宋体" w:cs="Times New Roman"/>
                <w:b w:val="0"/>
                <w:bCs w:val="0"/>
                <w:i w:val="0"/>
                <w:iCs w:val="0"/>
                <w:color w:val="333F4F"/>
                <w:kern w:val="0"/>
                <w:sz w:val="22"/>
                <w:szCs w:val="22"/>
                <w:u w:val="none"/>
                <w:lang w:val="en-US" w:eastAsia="zh-CN" w:bidi="ar"/>
              </w:rPr>
              <w:t>个小字，字体尺寸详见效果图。本项目含</w:t>
            </w:r>
            <w:r>
              <w:rPr>
                <w:rFonts w:hint="eastAsia" w:cs="Times New Roman"/>
                <w:b w:val="0"/>
                <w:bCs w:val="0"/>
                <w:i w:val="0"/>
                <w:iCs w:val="0"/>
                <w:color w:val="333F4F"/>
                <w:kern w:val="0"/>
                <w:sz w:val="22"/>
                <w:szCs w:val="22"/>
                <w:u w:val="none"/>
                <w:lang w:val="en-US" w:eastAsia="zh-CN" w:bidi="ar"/>
              </w:rPr>
              <w:t>运输</w:t>
            </w:r>
            <w:r>
              <w:rPr>
                <w:rFonts w:hint="default" w:ascii="Times New Roman" w:hAnsi="Times New Roman" w:eastAsia="宋体" w:cs="Times New Roman"/>
                <w:b w:val="0"/>
                <w:bCs w:val="0"/>
                <w:i w:val="0"/>
                <w:iCs w:val="0"/>
                <w:color w:val="333F4F"/>
                <w:kern w:val="0"/>
                <w:sz w:val="22"/>
                <w:szCs w:val="22"/>
                <w:u w:val="none"/>
                <w:lang w:val="en-US" w:eastAsia="zh-CN" w:bidi="ar"/>
              </w:rPr>
              <w:t>、吊装</w:t>
            </w:r>
            <w:r>
              <w:rPr>
                <w:rFonts w:hint="eastAsia" w:cs="Times New Roman"/>
                <w:b w:val="0"/>
                <w:bCs w:val="0"/>
                <w:i w:val="0"/>
                <w:iCs w:val="0"/>
                <w:color w:val="333F4F"/>
                <w:kern w:val="0"/>
                <w:sz w:val="22"/>
                <w:szCs w:val="22"/>
                <w:u w:val="none"/>
                <w:lang w:val="en-US" w:eastAsia="zh-CN" w:bidi="ar"/>
              </w:rPr>
              <w:t>、施工</w:t>
            </w:r>
            <w:r>
              <w:rPr>
                <w:rFonts w:hint="default" w:ascii="Times New Roman" w:hAnsi="Times New Roman" w:eastAsia="宋体" w:cs="Times New Roman"/>
                <w:b w:val="0"/>
                <w:bCs w:val="0"/>
                <w:i w:val="0"/>
                <w:iCs w:val="0"/>
                <w:color w:val="333F4F"/>
                <w:kern w:val="0"/>
                <w:sz w:val="22"/>
                <w:szCs w:val="22"/>
                <w:u w:val="none"/>
                <w:lang w:val="en-US" w:eastAsia="zh-CN" w:bidi="ar"/>
              </w:rPr>
              <w:t>等。</w:t>
            </w:r>
          </w:p>
        </w:tc>
        <w:tc>
          <w:tcPr>
            <w:tcW w:w="725" w:type="dxa"/>
            <w:tcBorders>
              <w:top w:val="single" w:color="000000" w:sz="4" w:space="0"/>
              <w:left w:val="single" w:color="000000" w:sz="4" w:space="0"/>
              <w:bottom w:val="single" w:color="000000" w:sz="4" w:space="0"/>
              <w:right w:val="single" w:color="000000" w:sz="4" w:space="0"/>
            </w:tcBorders>
            <w:vAlign w:val="center"/>
          </w:tcPr>
          <w:p w14:paraId="3B2E0E39">
            <w:pPr>
              <w:keepNext w:val="0"/>
              <w:keepLines w:val="0"/>
              <w:widowControl/>
              <w:suppressLineNumbers w:val="0"/>
              <w:jc w:val="center"/>
              <w:textAlignment w:val="center"/>
              <w:rPr>
                <w:rFonts w:hint="default" w:ascii="Times New Roman" w:hAnsi="Times New Roman" w:eastAsia="宋体" w:cs="Times New Roman"/>
                <w:b w:val="0"/>
                <w:bCs w:val="0"/>
                <w:sz w:val="22"/>
                <w:szCs w:val="22"/>
              </w:rPr>
            </w:pPr>
            <w:r>
              <w:rPr>
                <w:rFonts w:hint="default" w:ascii="Times New Roman" w:hAnsi="Times New Roman" w:eastAsia="宋体" w:cs="Times New Roman"/>
                <w:b w:val="0"/>
                <w:bCs w:val="0"/>
                <w:i w:val="0"/>
                <w:iCs w:val="0"/>
                <w:color w:val="333F4F"/>
                <w:kern w:val="0"/>
                <w:sz w:val="22"/>
                <w:szCs w:val="22"/>
                <w:u w:val="none"/>
                <w:lang w:val="en-US" w:eastAsia="zh-CN" w:bidi="ar"/>
              </w:rPr>
              <w:t>1</w:t>
            </w:r>
          </w:p>
        </w:tc>
        <w:tc>
          <w:tcPr>
            <w:tcW w:w="712" w:type="dxa"/>
            <w:tcBorders>
              <w:top w:val="single" w:color="000000" w:sz="4" w:space="0"/>
              <w:left w:val="single" w:color="000000" w:sz="4" w:space="0"/>
              <w:bottom w:val="single" w:color="000000" w:sz="4" w:space="0"/>
              <w:right w:val="single" w:color="000000" w:sz="4" w:space="0"/>
            </w:tcBorders>
            <w:vAlign w:val="center"/>
          </w:tcPr>
          <w:p w14:paraId="45911947">
            <w:pPr>
              <w:keepNext w:val="0"/>
              <w:keepLines w:val="0"/>
              <w:widowControl/>
              <w:suppressLineNumbers w:val="0"/>
              <w:jc w:val="center"/>
              <w:textAlignment w:val="center"/>
              <w:rPr>
                <w:rFonts w:hint="eastAsia" w:ascii="Times New Roman" w:hAnsi="Times New Roman" w:eastAsia="宋体" w:cs="Times New Roman"/>
                <w:b w:val="0"/>
                <w:bCs w:val="0"/>
                <w:sz w:val="22"/>
                <w:szCs w:val="22"/>
                <w:lang w:val="en-US" w:eastAsia="zh-CN"/>
              </w:rPr>
            </w:pPr>
            <w:r>
              <w:rPr>
                <w:rFonts w:hint="eastAsia" w:cs="Times New Roman"/>
                <w:b w:val="0"/>
                <w:bCs w:val="0"/>
                <w:sz w:val="22"/>
                <w:szCs w:val="22"/>
                <w:lang w:val="en-US" w:eastAsia="zh-CN"/>
              </w:rPr>
              <w:t>项</w:t>
            </w:r>
          </w:p>
        </w:tc>
        <w:tc>
          <w:tcPr>
            <w:tcW w:w="2193" w:type="dxa"/>
            <w:tcBorders>
              <w:top w:val="single" w:color="000000" w:sz="4" w:space="0"/>
              <w:left w:val="single" w:color="000000" w:sz="4" w:space="0"/>
              <w:bottom w:val="single" w:color="000000" w:sz="4" w:space="0"/>
              <w:right w:val="single" w:color="000000" w:sz="4" w:space="0"/>
            </w:tcBorders>
            <w:vAlign w:val="center"/>
          </w:tcPr>
          <w:p w14:paraId="5C30005E">
            <w:pPr>
              <w:keepNext w:val="0"/>
              <w:keepLines w:val="0"/>
              <w:widowControl/>
              <w:suppressLineNumbers w:val="0"/>
              <w:jc w:val="left"/>
              <w:textAlignment w:val="center"/>
              <w:rPr>
                <w:color w:val="000000"/>
                <w:kern w:val="0"/>
                <w:sz w:val="22"/>
                <w:lang w:bidi="ar"/>
              </w:rPr>
            </w:pPr>
            <w:r>
              <w:rPr>
                <w:rFonts w:hint="eastAsia" w:ascii="微软雅黑" w:hAnsi="微软雅黑" w:eastAsia="微软雅黑" w:cs="微软雅黑"/>
                <w:i w:val="0"/>
                <w:iCs w:val="0"/>
                <w:color w:val="333F4F"/>
                <w:kern w:val="0"/>
                <w:sz w:val="32"/>
                <w:szCs w:val="32"/>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-46990</wp:posOffset>
                  </wp:positionH>
                  <wp:positionV relativeFrom="paragraph">
                    <wp:posOffset>60960</wp:posOffset>
                  </wp:positionV>
                  <wp:extent cx="1339850" cy="1259205"/>
                  <wp:effectExtent l="0" t="0" r="12700" b="17145"/>
                  <wp:wrapNone/>
                  <wp:docPr id="1" name="图片_3" descr="a07fe8574f0e76b5a0a3f4d7b5fb423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_3" descr="a07fe8574f0e76b5a0a3f4d7b5fb423f"/>
                          <pic:cNvPicPr>
                            <a:picLocks noChangeAspect="1"/>
                          </pic:cNvPicPr>
                        </pic:nvPicPr>
                        <pic:blipFill>
                          <a:blip r:embed="rId4"/>
                          <a:stretch>
                            <a:fillRect/>
                          </a:stretch>
                        </pic:blipFill>
                        <pic:spPr>
                          <a:xfrm>
                            <a:off x="12350115" y="1777365"/>
                            <a:ext cx="1339850" cy="1259205"/>
                          </a:xfrm>
                          <a:prstGeom prst="rect">
                            <a:avLst/>
                          </a:prstGeom>
                        </pic:spPr>
                      </pic:pic>
                    </a:graphicData>
                  </a:graphic>
                </wp:anchor>
              </w:drawing>
            </w:r>
            <w:r>
              <w:rPr>
                <w:rFonts w:hint="eastAsia" w:ascii="微软雅黑" w:hAnsi="微软雅黑" w:eastAsia="微软雅黑" w:cs="微软雅黑"/>
                <w:i w:val="0"/>
                <w:iCs w:val="0"/>
                <w:color w:val="333F4F"/>
                <w:kern w:val="0"/>
                <w:sz w:val="32"/>
                <w:szCs w:val="32"/>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-48260</wp:posOffset>
                  </wp:positionH>
                  <wp:positionV relativeFrom="paragraph">
                    <wp:posOffset>1470660</wp:posOffset>
                  </wp:positionV>
                  <wp:extent cx="1359535" cy="1024890"/>
                  <wp:effectExtent l="0" t="0" r="12065" b="3810"/>
                  <wp:wrapNone/>
                  <wp:docPr id="2" name="图片_4" descr="fe442bde1dcc1b0cbf1a416ed93e3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_4" descr="fe442bde1dcc1b0cbf1a416ed93e3360"/>
                          <pic:cNvPicPr>
                            <a:picLocks noChangeAspect="1"/>
                          </pic:cNvPicPr>
                        </pic:nvPicPr>
                        <pic:blipFill>
                          <a:blip r:embed="rId5"/>
                          <a:stretch>
                            <a:fillRect/>
                          </a:stretch>
                        </pic:blipFill>
                        <pic:spPr>
                          <a:xfrm flipH="1">
                            <a:off x="13468985" y="1794510"/>
                            <a:ext cx="1359535" cy="1024890"/>
                          </a:xfrm>
                          <a:prstGeom prst="rect">
                            <a:avLst/>
                          </a:prstGeom>
                        </pic:spPr>
                      </pic:pic>
                    </a:graphicData>
                  </a:graphic>
                </wp:anchor>
              </w:drawing>
            </w:r>
          </w:p>
        </w:tc>
      </w:tr>
      <w:tr w14:paraId="4C93B8EA">
        <w:tblPrEx>
          <w:tblCellMar>
            <w:top w:w="0" w:type="dxa"/>
            <w:left w:w="108" w:type="dxa"/>
            <w:bottom w:w="0" w:type="dxa"/>
            <w:right w:w="108" w:type="dxa"/>
          </w:tblCellMar>
        </w:tblPrEx>
        <w:trPr>
          <w:trHeight w:val="3809" w:hRule="atLeast"/>
          <w:jc w:val="center"/>
        </w:trPr>
        <w:tc>
          <w:tcPr>
            <w:tcW w:w="525" w:type="dxa"/>
            <w:tcBorders>
              <w:top w:val="single" w:color="auto" w:sz="4" w:space="0"/>
              <w:left w:val="single" w:color="auto" w:sz="4" w:space="0"/>
              <w:bottom w:val="single" w:color="auto" w:sz="4" w:space="0"/>
              <w:right w:val="single" w:color="auto" w:sz="4" w:space="0"/>
            </w:tcBorders>
            <w:vAlign w:val="center"/>
          </w:tcPr>
          <w:p w14:paraId="427309DD">
            <w:pPr>
              <w:widowControl/>
              <w:jc w:val="center"/>
              <w:textAlignment w:val="center"/>
              <w:rPr>
                <w:color w:val="000000"/>
                <w:kern w:val="0"/>
                <w:sz w:val="22"/>
                <w:lang w:bidi="ar"/>
              </w:rPr>
            </w:pPr>
            <w:r>
              <w:rPr>
                <w:color w:val="000000"/>
                <w:kern w:val="0"/>
                <w:sz w:val="22"/>
                <w:lang w:bidi="ar"/>
              </w:rPr>
              <w:t>2</w:t>
            </w:r>
          </w:p>
        </w:tc>
        <w:tc>
          <w:tcPr>
            <w:tcW w:w="730" w:type="dxa"/>
            <w:tcBorders>
              <w:top w:val="single" w:color="auto" w:sz="4" w:space="0"/>
              <w:left w:val="single" w:color="auto" w:sz="4" w:space="0"/>
              <w:bottom w:val="single" w:color="auto" w:sz="4" w:space="0"/>
              <w:right w:val="single" w:color="auto" w:sz="4" w:space="0"/>
            </w:tcBorders>
            <w:vAlign w:val="center"/>
          </w:tcPr>
          <w:p w14:paraId="62B53E2D">
            <w:pPr>
              <w:keepNext w:val="0"/>
              <w:keepLines w:val="0"/>
              <w:widowControl/>
              <w:suppressLineNumbers w:val="0"/>
              <w:jc w:val="center"/>
              <w:textAlignment w:val="center"/>
              <w:rPr>
                <w:rFonts w:hint="default" w:ascii="Times New Roman" w:hAnsi="Times New Roman" w:eastAsia="宋体" w:cs="Times New Roman"/>
                <w:b w:val="0"/>
                <w:bCs w:val="0"/>
                <w:color w:val="000000"/>
                <w:kern w:val="0"/>
                <w:sz w:val="22"/>
                <w:szCs w:val="22"/>
                <w:lang w:bidi="ar"/>
              </w:rPr>
            </w:pPr>
            <w:r>
              <w:rPr>
                <w:rFonts w:hint="default" w:ascii="Times New Roman" w:hAnsi="Times New Roman" w:eastAsia="宋体" w:cs="Times New Roman"/>
                <w:b w:val="0"/>
                <w:bCs w:val="0"/>
                <w:i w:val="0"/>
                <w:iCs w:val="0"/>
                <w:color w:val="333F4F"/>
                <w:kern w:val="0"/>
                <w:sz w:val="22"/>
                <w:szCs w:val="22"/>
                <w:u w:val="none"/>
                <w:lang w:val="en-US" w:eastAsia="zh-CN" w:bidi="ar"/>
              </w:rPr>
              <w:t>地面基础混凝土</w:t>
            </w:r>
          </w:p>
        </w:tc>
        <w:tc>
          <w:tcPr>
            <w:tcW w:w="4975" w:type="dxa"/>
            <w:tcBorders>
              <w:top w:val="single" w:color="000000" w:sz="4" w:space="0"/>
              <w:left w:val="single" w:color="auto" w:sz="4" w:space="0"/>
              <w:bottom w:val="single" w:color="000000" w:sz="4" w:space="0"/>
              <w:right w:val="single" w:color="000000" w:sz="4" w:space="0"/>
            </w:tcBorders>
            <w:vAlign w:val="center"/>
          </w:tcPr>
          <w:p w14:paraId="361916A4">
            <w:pPr>
              <w:keepNext w:val="0"/>
              <w:keepLines w:val="0"/>
              <w:widowControl/>
              <w:numPr>
                <w:ilvl w:val="0"/>
                <w:numId w:val="2"/>
              </w:numPr>
              <w:suppressLineNumbers w:val="0"/>
              <w:jc w:val="left"/>
              <w:textAlignment w:val="center"/>
              <w:rPr>
                <w:rFonts w:hint="default" w:ascii="Times New Roman" w:hAnsi="Times New Roman" w:eastAsia="宋体" w:cs="Times New Roman"/>
                <w:b w:val="0"/>
                <w:bCs w:val="0"/>
                <w:sz w:val="22"/>
                <w:szCs w:val="22"/>
              </w:rPr>
            </w:pPr>
            <w:r>
              <w:rPr>
                <w:rFonts w:hint="default" w:ascii="Times New Roman" w:hAnsi="Times New Roman" w:eastAsia="宋体" w:cs="Times New Roman"/>
                <w:b w:val="0"/>
                <w:bCs w:val="0"/>
                <w:i w:val="0"/>
                <w:iCs w:val="0"/>
                <w:color w:val="333F4F"/>
                <w:kern w:val="0"/>
                <w:sz w:val="22"/>
                <w:szCs w:val="22"/>
                <w:u w:val="none"/>
                <w:lang w:val="en-US" w:eastAsia="zh-CN" w:bidi="ar"/>
              </w:rPr>
              <w:t>C25混凝土基础，开挖2m*1.5m*3m坑洞，放置预埋件后浇筑混凝土。</w:t>
            </w:r>
            <w:r>
              <w:rPr>
                <w:rFonts w:hint="default" w:ascii="Times New Roman" w:hAnsi="Times New Roman" w:eastAsia="宋体" w:cs="Times New Roman"/>
                <w:b w:val="0"/>
                <w:bCs w:val="0"/>
                <w:i w:val="0"/>
                <w:iCs w:val="0"/>
                <w:color w:val="333F4F"/>
                <w:kern w:val="0"/>
                <w:sz w:val="22"/>
                <w:szCs w:val="22"/>
                <w:u w:val="none"/>
                <w:lang w:val="en-US" w:eastAsia="zh-CN" w:bidi="ar"/>
              </w:rPr>
              <w:br w:type="textWrapping"/>
            </w:r>
            <w:r>
              <w:rPr>
                <w:rFonts w:hint="default" w:ascii="Times New Roman" w:hAnsi="Times New Roman" w:eastAsia="宋体" w:cs="Times New Roman"/>
                <w:b w:val="0"/>
                <w:bCs w:val="0"/>
                <w:i w:val="0"/>
                <w:iCs w:val="0"/>
                <w:color w:val="333F4F"/>
                <w:kern w:val="0"/>
                <w:sz w:val="22"/>
                <w:szCs w:val="22"/>
                <w:u w:val="none"/>
                <w:lang w:val="en-US" w:eastAsia="zh-CN" w:bidi="ar"/>
              </w:rPr>
              <w:t>2.钢筋预埋件：尺寸1.5m*1.2m*2.6m地脚锚栓：8.8级热镀锌M30，共8根；总长1400mm，埋入1100mm，外露300mm，配双螺母、平垫、螺纹保护套。下锚固锚板：Q235B热镀锌</w:t>
            </w:r>
            <w:r>
              <w:rPr>
                <w:rFonts w:hint="eastAsia" w:cs="Times New Roman"/>
                <w:b w:val="0"/>
                <w:bCs w:val="0"/>
                <w:i w:val="0"/>
                <w:iCs w:val="0"/>
                <w:color w:val="333F4F"/>
                <w:kern w:val="0"/>
                <w:sz w:val="22"/>
                <w:szCs w:val="22"/>
                <w:u w:val="none"/>
                <w:lang w:val="en-US" w:eastAsia="zh-CN" w:bidi="ar"/>
              </w:rPr>
              <w:t>，</w:t>
            </w:r>
            <w:r>
              <w:rPr>
                <w:rFonts w:hint="default" w:ascii="Times New Roman" w:hAnsi="Times New Roman" w:eastAsia="宋体" w:cs="Times New Roman"/>
                <w:b w:val="0"/>
                <w:bCs w:val="0"/>
                <w:i w:val="0"/>
                <w:iCs w:val="0"/>
                <w:color w:val="333F4F"/>
                <w:kern w:val="0"/>
                <w:sz w:val="22"/>
                <w:szCs w:val="22"/>
                <w:u w:val="none"/>
                <w:lang w:val="en-US" w:eastAsia="zh-CN" w:bidi="ar"/>
              </w:rPr>
              <w:t>600×600×16mm。锚板锚固筋：HRB400E Φ20，12根，单根长850mm，穿孔塞焊，焊缝高≥12mm。定位架：∠63×6 热镀锌角钢，上下两套定位框，控制锚栓位置及垂直度。</w:t>
            </w:r>
            <w:r>
              <w:rPr>
                <w:rFonts w:hint="default" w:ascii="Times New Roman" w:hAnsi="Times New Roman" w:eastAsia="宋体" w:cs="Times New Roman"/>
                <w:b w:val="0"/>
                <w:bCs w:val="0"/>
                <w:i w:val="0"/>
                <w:iCs w:val="0"/>
                <w:color w:val="333F4F"/>
                <w:kern w:val="0"/>
                <w:sz w:val="22"/>
                <w:szCs w:val="22"/>
                <w:u w:val="none"/>
                <w:lang w:val="en-US" w:eastAsia="zh-CN" w:bidi="ar"/>
              </w:rPr>
              <w:br w:type="textWrapping"/>
            </w:r>
            <w:r>
              <w:rPr>
                <w:rFonts w:hint="default" w:ascii="Times New Roman" w:hAnsi="Times New Roman" w:eastAsia="宋体" w:cs="Times New Roman"/>
                <w:b w:val="0"/>
                <w:bCs w:val="0"/>
                <w:i w:val="0"/>
                <w:iCs w:val="0"/>
                <w:color w:val="333F4F"/>
                <w:kern w:val="0"/>
                <w:sz w:val="22"/>
                <w:szCs w:val="22"/>
                <w:u w:val="none"/>
                <w:lang w:val="en-US" w:eastAsia="zh-CN" w:bidi="ar"/>
              </w:rPr>
              <w:t>基础钢筋笼：竖向主筋HRB400E Φ18共8 根；箍筋Φ8@200，底部500mm加密@100；底板底网Φ16@180单层双向。</w:t>
            </w:r>
          </w:p>
        </w:tc>
        <w:tc>
          <w:tcPr>
            <w:tcW w:w="725" w:type="dxa"/>
            <w:tcBorders>
              <w:top w:val="single" w:color="000000" w:sz="4" w:space="0"/>
              <w:left w:val="single" w:color="000000" w:sz="4" w:space="0"/>
              <w:bottom w:val="single" w:color="000000" w:sz="4" w:space="0"/>
              <w:right w:val="single" w:color="000000" w:sz="4" w:space="0"/>
            </w:tcBorders>
            <w:vAlign w:val="center"/>
          </w:tcPr>
          <w:p w14:paraId="013EC437">
            <w:pPr>
              <w:keepNext w:val="0"/>
              <w:keepLines w:val="0"/>
              <w:widowControl/>
              <w:suppressLineNumbers w:val="0"/>
              <w:jc w:val="center"/>
              <w:textAlignment w:val="center"/>
              <w:rPr>
                <w:rFonts w:hint="default" w:ascii="Times New Roman" w:hAnsi="Times New Roman" w:eastAsia="宋体" w:cs="Times New Roman"/>
                <w:b w:val="0"/>
                <w:bCs w:val="0"/>
                <w:sz w:val="22"/>
                <w:szCs w:val="22"/>
              </w:rPr>
            </w:pPr>
            <w:r>
              <w:rPr>
                <w:rFonts w:hint="eastAsia" w:cs="Times New Roman"/>
                <w:b w:val="0"/>
                <w:bCs w:val="0"/>
                <w:i w:val="0"/>
                <w:iCs w:val="0"/>
                <w:color w:val="333F4F"/>
                <w:kern w:val="0"/>
                <w:sz w:val="22"/>
                <w:szCs w:val="22"/>
                <w:u w:val="none"/>
                <w:lang w:val="en-US" w:eastAsia="zh-CN" w:bidi="ar"/>
              </w:rPr>
              <w:t>6</w:t>
            </w:r>
          </w:p>
        </w:tc>
        <w:tc>
          <w:tcPr>
            <w:tcW w:w="712" w:type="dxa"/>
            <w:tcBorders>
              <w:top w:val="single" w:color="000000" w:sz="4" w:space="0"/>
              <w:left w:val="single" w:color="000000" w:sz="4" w:space="0"/>
              <w:bottom w:val="single" w:color="000000" w:sz="4" w:space="0"/>
              <w:right w:val="single" w:color="000000" w:sz="4" w:space="0"/>
            </w:tcBorders>
            <w:vAlign w:val="center"/>
          </w:tcPr>
          <w:p w14:paraId="05F83363">
            <w:pPr>
              <w:keepNext w:val="0"/>
              <w:keepLines w:val="0"/>
              <w:widowControl/>
              <w:suppressLineNumbers w:val="0"/>
              <w:jc w:val="center"/>
              <w:textAlignment w:val="center"/>
              <w:rPr>
                <w:rFonts w:hint="default" w:ascii="Times New Roman" w:hAnsi="Times New Roman" w:eastAsia="宋体" w:cs="Times New Roman"/>
                <w:b w:val="0"/>
                <w:bCs w:val="0"/>
                <w:sz w:val="22"/>
                <w:szCs w:val="22"/>
              </w:rPr>
            </w:pPr>
            <w:r>
              <w:rPr>
                <w:rFonts w:hint="default" w:ascii="Times New Roman" w:hAnsi="Times New Roman" w:eastAsia="宋体" w:cs="Times New Roman"/>
                <w:b w:val="0"/>
                <w:bCs w:val="0"/>
                <w:i w:val="0"/>
                <w:iCs w:val="0"/>
                <w:color w:val="333F4F"/>
                <w:kern w:val="0"/>
                <w:sz w:val="22"/>
                <w:szCs w:val="22"/>
                <w:u w:val="none"/>
                <w:lang w:val="en-US" w:eastAsia="zh-CN" w:bidi="ar"/>
              </w:rPr>
              <w:t>立方米</w:t>
            </w:r>
          </w:p>
        </w:tc>
        <w:tc>
          <w:tcPr>
            <w:tcW w:w="2193" w:type="dxa"/>
            <w:tcBorders>
              <w:top w:val="single" w:color="000000" w:sz="4" w:space="0"/>
              <w:left w:val="single" w:color="000000" w:sz="4" w:space="0"/>
              <w:bottom w:val="single" w:color="000000" w:sz="4" w:space="0"/>
              <w:right w:val="single" w:color="000000" w:sz="4" w:space="0"/>
            </w:tcBorders>
            <w:vAlign w:val="center"/>
          </w:tcPr>
          <w:p w14:paraId="67043499">
            <w:pPr>
              <w:rPr>
                <w:color w:val="000000"/>
                <w:kern w:val="0"/>
                <w:sz w:val="22"/>
                <w:lang w:bidi="ar"/>
              </w:rPr>
            </w:pPr>
          </w:p>
        </w:tc>
      </w:tr>
      <w:tr w14:paraId="038ADFFC">
        <w:tblPrEx>
          <w:tblCellMar>
            <w:top w:w="0" w:type="dxa"/>
            <w:left w:w="108" w:type="dxa"/>
            <w:bottom w:w="0" w:type="dxa"/>
            <w:right w:w="108" w:type="dxa"/>
          </w:tblCellMar>
        </w:tblPrEx>
        <w:trPr>
          <w:trHeight w:val="1660" w:hRule="atLeast"/>
          <w:jc w:val="center"/>
        </w:trPr>
        <w:tc>
          <w:tcPr>
            <w:tcW w:w="525" w:type="dxa"/>
            <w:tcBorders>
              <w:top w:val="single" w:color="auto" w:sz="4" w:space="0"/>
              <w:left w:val="single" w:color="auto" w:sz="4" w:space="0"/>
              <w:bottom w:val="single" w:color="auto" w:sz="4" w:space="0"/>
              <w:right w:val="single" w:color="auto" w:sz="4" w:space="0"/>
            </w:tcBorders>
            <w:vAlign w:val="center"/>
          </w:tcPr>
          <w:p w14:paraId="164289E0">
            <w:pPr>
              <w:widowControl/>
              <w:jc w:val="center"/>
              <w:textAlignment w:val="center"/>
              <w:rPr>
                <w:rFonts w:hint="eastAsia" w:eastAsia="宋体"/>
                <w:color w:val="000000"/>
                <w:kern w:val="0"/>
                <w:sz w:val="22"/>
                <w:lang w:val="en-US" w:eastAsia="zh-CN" w:bidi="ar"/>
              </w:rPr>
            </w:pPr>
            <w:r>
              <w:rPr>
                <w:rFonts w:hint="eastAsia"/>
                <w:color w:val="000000"/>
                <w:kern w:val="0"/>
                <w:sz w:val="22"/>
                <w:lang w:val="en-US" w:eastAsia="zh-CN" w:bidi="ar"/>
              </w:rPr>
              <w:t>3</w:t>
            </w:r>
          </w:p>
        </w:tc>
        <w:tc>
          <w:tcPr>
            <w:tcW w:w="730" w:type="dxa"/>
            <w:tcBorders>
              <w:top w:val="single" w:color="auto" w:sz="4" w:space="0"/>
              <w:left w:val="single" w:color="auto" w:sz="4" w:space="0"/>
              <w:bottom w:val="single" w:color="auto" w:sz="4" w:space="0"/>
              <w:right w:val="single" w:color="auto" w:sz="4" w:space="0"/>
            </w:tcBorders>
            <w:vAlign w:val="center"/>
          </w:tcPr>
          <w:p w14:paraId="002D88B8">
            <w:pPr>
              <w:keepNext w:val="0"/>
              <w:keepLines w:val="0"/>
              <w:widowControl/>
              <w:suppressLineNumbers w:val="0"/>
              <w:jc w:val="center"/>
              <w:textAlignment w:val="center"/>
              <w:rPr>
                <w:rFonts w:hint="default" w:ascii="Times New Roman" w:hAnsi="Times New Roman" w:eastAsia="宋体" w:cs="Times New Roman"/>
                <w:b w:val="0"/>
                <w:bCs w:val="0"/>
                <w:color w:val="000000"/>
                <w:kern w:val="0"/>
                <w:sz w:val="22"/>
                <w:szCs w:val="22"/>
                <w:lang w:bidi="ar"/>
              </w:rPr>
            </w:pPr>
            <w:r>
              <w:rPr>
                <w:rFonts w:hint="default" w:ascii="Times New Roman" w:hAnsi="Times New Roman" w:eastAsia="宋体" w:cs="Times New Roman"/>
                <w:b w:val="0"/>
                <w:bCs w:val="0"/>
                <w:i w:val="0"/>
                <w:iCs w:val="0"/>
                <w:color w:val="3A3838"/>
                <w:kern w:val="0"/>
                <w:sz w:val="22"/>
                <w:szCs w:val="22"/>
                <w:u w:val="none"/>
                <w:lang w:val="en-US" w:eastAsia="zh-CN" w:bidi="ar"/>
              </w:rPr>
              <w:t>小立柱广告牌</w:t>
            </w:r>
          </w:p>
        </w:tc>
        <w:tc>
          <w:tcPr>
            <w:tcW w:w="4975" w:type="dxa"/>
            <w:tcBorders>
              <w:top w:val="single" w:color="000000" w:sz="4" w:space="0"/>
              <w:left w:val="single" w:color="auto" w:sz="4" w:space="0"/>
              <w:bottom w:val="single" w:color="000000" w:sz="4" w:space="0"/>
              <w:right w:val="single" w:color="000000" w:sz="4" w:space="0"/>
            </w:tcBorders>
            <w:vAlign w:val="center"/>
          </w:tcPr>
          <w:p w14:paraId="5386419E">
            <w:pPr>
              <w:keepNext w:val="0"/>
              <w:keepLines w:val="0"/>
              <w:widowControl/>
              <w:suppressLineNumbers w:val="0"/>
              <w:jc w:val="left"/>
              <w:textAlignment w:val="center"/>
              <w:rPr>
                <w:rFonts w:hint="default" w:ascii="Times New Roman" w:hAnsi="Times New Roman" w:eastAsia="宋体" w:cs="Times New Roman"/>
                <w:b w:val="0"/>
                <w:bCs w:val="0"/>
                <w:color w:val="000000"/>
                <w:kern w:val="0"/>
                <w:sz w:val="22"/>
                <w:szCs w:val="22"/>
                <w:lang w:val="en-US" w:bidi="ar"/>
              </w:rPr>
            </w:pPr>
            <w:r>
              <w:rPr>
                <w:rFonts w:hint="default" w:ascii="Times New Roman" w:hAnsi="Times New Roman" w:eastAsia="宋体" w:cs="Times New Roman"/>
                <w:b w:val="0"/>
                <w:bCs w:val="0"/>
                <w:i w:val="0"/>
                <w:iCs w:val="0"/>
                <w:color w:val="3A3838"/>
                <w:kern w:val="0"/>
                <w:sz w:val="22"/>
                <w:szCs w:val="22"/>
                <w:u w:val="none"/>
                <w:lang w:val="en-US" w:eastAsia="zh-CN" w:bidi="ar"/>
              </w:rPr>
              <w:t>一杆六页，不锈钢发夜光80*25cm大小指示牌6个，镀锌钢管立柱下方上圆，高度3.5米，杆体壁厚：统一4.5mm，法兰盘：400×400×12mm，配M18地脚4根</w:t>
            </w:r>
            <w:r>
              <w:rPr>
                <w:rFonts w:hint="eastAsia" w:cs="Times New Roman"/>
                <w:b w:val="0"/>
                <w:bCs w:val="0"/>
                <w:i w:val="0"/>
                <w:iCs w:val="0"/>
                <w:color w:val="3A3838"/>
                <w:kern w:val="0"/>
                <w:sz w:val="22"/>
                <w:szCs w:val="22"/>
                <w:u w:val="none"/>
                <w:lang w:val="en-US" w:eastAsia="zh-CN" w:bidi="ar"/>
              </w:rPr>
              <w:t>。</w:t>
            </w:r>
          </w:p>
        </w:tc>
        <w:tc>
          <w:tcPr>
            <w:tcW w:w="725" w:type="dxa"/>
            <w:tcBorders>
              <w:top w:val="single" w:color="000000" w:sz="4" w:space="0"/>
              <w:left w:val="single" w:color="000000" w:sz="4" w:space="0"/>
              <w:bottom w:val="single" w:color="000000" w:sz="4" w:space="0"/>
              <w:right w:val="single" w:color="000000" w:sz="4" w:space="0"/>
            </w:tcBorders>
            <w:vAlign w:val="center"/>
          </w:tcPr>
          <w:p w14:paraId="521AAAD4">
            <w:pPr>
              <w:jc w:val="center"/>
              <w:rPr>
                <w:rFonts w:hint="eastAsia" w:ascii="Times New Roman" w:hAnsi="Times New Roman" w:eastAsia="宋体" w:cs="Times New Roman"/>
                <w:b w:val="0"/>
                <w:bCs w:val="0"/>
                <w:color w:val="000000"/>
                <w:kern w:val="0"/>
                <w:sz w:val="22"/>
                <w:szCs w:val="22"/>
                <w:lang w:val="en-US" w:eastAsia="zh-CN" w:bidi="ar"/>
              </w:rPr>
            </w:pPr>
            <w:r>
              <w:rPr>
                <w:rFonts w:hint="eastAsia" w:ascii="Times New Roman" w:hAnsi="Times New Roman" w:eastAsia="宋体" w:cs="Times New Roman"/>
                <w:b w:val="0"/>
                <w:bCs w:val="0"/>
                <w:color w:val="000000"/>
                <w:kern w:val="0"/>
                <w:sz w:val="22"/>
                <w:szCs w:val="22"/>
                <w:lang w:val="en-US" w:eastAsia="zh-CN" w:bidi="ar"/>
              </w:rPr>
              <w:t>1</w:t>
            </w:r>
          </w:p>
        </w:tc>
        <w:tc>
          <w:tcPr>
            <w:tcW w:w="712" w:type="dxa"/>
            <w:tcBorders>
              <w:top w:val="single" w:color="000000" w:sz="4" w:space="0"/>
              <w:left w:val="single" w:color="000000" w:sz="4" w:space="0"/>
              <w:bottom w:val="single" w:color="000000" w:sz="4" w:space="0"/>
              <w:right w:val="single" w:color="000000" w:sz="4" w:space="0"/>
            </w:tcBorders>
            <w:vAlign w:val="center"/>
          </w:tcPr>
          <w:p w14:paraId="244AF405">
            <w:pPr>
              <w:jc w:val="center"/>
              <w:rPr>
                <w:rFonts w:hint="eastAsia" w:ascii="Times New Roman" w:hAnsi="Times New Roman" w:eastAsia="宋体" w:cs="Times New Roman"/>
                <w:b w:val="0"/>
                <w:bCs w:val="0"/>
                <w:color w:val="000000"/>
                <w:kern w:val="0"/>
                <w:sz w:val="22"/>
                <w:szCs w:val="22"/>
                <w:lang w:val="en-US" w:eastAsia="zh-CN" w:bidi="ar"/>
              </w:rPr>
            </w:pPr>
            <w:r>
              <w:rPr>
                <w:rFonts w:hint="eastAsia" w:ascii="Times New Roman" w:hAnsi="Times New Roman" w:eastAsia="宋体" w:cs="Times New Roman"/>
                <w:b w:val="0"/>
                <w:bCs w:val="0"/>
                <w:color w:val="000000"/>
                <w:kern w:val="0"/>
                <w:sz w:val="22"/>
                <w:szCs w:val="22"/>
                <w:lang w:val="en-US" w:eastAsia="zh-CN" w:bidi="ar"/>
              </w:rPr>
              <w:t>根</w:t>
            </w:r>
          </w:p>
        </w:tc>
        <w:tc>
          <w:tcPr>
            <w:tcW w:w="2193" w:type="dxa"/>
            <w:tcBorders>
              <w:top w:val="single" w:color="000000" w:sz="4" w:space="0"/>
              <w:left w:val="single" w:color="000000" w:sz="4" w:space="0"/>
              <w:bottom w:val="single" w:color="000000" w:sz="4" w:space="0"/>
              <w:right w:val="single" w:color="000000" w:sz="4" w:space="0"/>
            </w:tcBorders>
            <w:vAlign w:val="center"/>
          </w:tcPr>
          <w:p w14:paraId="02E9103C">
            <w:pPr>
              <w:keepNext w:val="0"/>
              <w:keepLines w:val="0"/>
              <w:widowControl/>
              <w:suppressLineNumbers w:val="0"/>
              <w:jc w:val="center"/>
              <w:textAlignment w:val="center"/>
              <w:rPr>
                <w:color w:val="000000"/>
                <w:kern w:val="0"/>
                <w:sz w:val="22"/>
                <w:lang w:bidi="ar"/>
              </w:rPr>
            </w:pPr>
            <w:r>
              <w:rPr>
                <w:rFonts w:hint="eastAsia" w:ascii="微软雅黑" w:hAnsi="微软雅黑" w:eastAsia="微软雅黑" w:cs="微软雅黑"/>
                <w:i w:val="0"/>
                <w:iCs w:val="0"/>
                <w:color w:val="000000"/>
                <w:kern w:val="0"/>
                <w:sz w:val="32"/>
                <w:szCs w:val="32"/>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137795</wp:posOffset>
                  </wp:positionH>
                  <wp:positionV relativeFrom="paragraph">
                    <wp:posOffset>12065</wp:posOffset>
                  </wp:positionV>
                  <wp:extent cx="880745" cy="1052195"/>
                  <wp:effectExtent l="0" t="0" r="14605" b="14605"/>
                  <wp:wrapNone/>
                  <wp:docPr id="3" name="图片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_1"/>
                          <pic:cNvPicPr>
                            <a:picLocks noChangeAspect="1"/>
                          </pic:cNvPicPr>
                        </pic:nvPicPr>
                        <pic:blipFill>
                          <a:blip r:embed="rId6"/>
                          <a:stretch>
                            <a:fillRect/>
                          </a:stretch>
                        </pic:blipFill>
                        <pic:spPr>
                          <a:xfrm>
                            <a:off x="13118465" y="7005955"/>
                            <a:ext cx="880745" cy="1052195"/>
                          </a:xfrm>
                          <a:prstGeom prst="rect">
                            <a:avLst/>
                          </a:prstGeom>
                          <a:noFill/>
                          <a:ln w="9525">
                            <a:noFill/>
                          </a:ln>
                        </pic:spPr>
                      </pic:pic>
                    </a:graphicData>
                  </a:graphic>
                </wp:anchor>
              </w:drawing>
            </w:r>
          </w:p>
        </w:tc>
      </w:tr>
    </w:tbl>
    <w:p w14:paraId="2FC1474D">
      <w:pPr>
        <w:spacing w:line="560" w:lineRule="exact"/>
        <w:ind w:firstLine="560" w:firstLineChars="200"/>
        <w:rPr>
          <w:rFonts w:hint="eastAsia" w:ascii="楷体" w:hAnsi="楷体" w:eastAsia="楷体"/>
          <w:b/>
          <w:bCs/>
          <w:color w:val="000000"/>
          <w:sz w:val="28"/>
        </w:rPr>
      </w:pPr>
      <w:r>
        <w:rPr>
          <w:rFonts w:hint="eastAsia" w:ascii="楷体" w:hAnsi="楷体" w:eastAsia="楷体"/>
          <w:b/>
          <w:bCs/>
          <w:iCs/>
          <w:color w:val="000000"/>
          <w:sz w:val="28"/>
        </w:rPr>
        <w:t>（二）</w:t>
      </w:r>
      <w:r>
        <w:rPr>
          <w:rFonts w:ascii="楷体" w:hAnsi="楷体" w:eastAsia="楷体"/>
          <w:b/>
          <w:bCs/>
          <w:iCs/>
          <w:color w:val="000000"/>
          <w:sz w:val="28"/>
        </w:rPr>
        <w:t>施工</w:t>
      </w:r>
      <w:r>
        <w:rPr>
          <w:rFonts w:ascii="楷体" w:hAnsi="楷体" w:eastAsia="楷体"/>
          <w:b/>
          <w:bCs/>
          <w:color w:val="000000"/>
          <w:sz w:val="28"/>
        </w:rPr>
        <w:t>要求</w:t>
      </w:r>
    </w:p>
    <w:p w14:paraId="3E533189">
      <w:pPr>
        <w:spacing w:line="560" w:lineRule="exact"/>
        <w:ind w:firstLine="709"/>
        <w:rPr>
          <w:rFonts w:ascii="仿宋" w:hAnsi="仿宋" w:eastAsia="仿宋"/>
          <w:bCs/>
          <w:color w:val="000000"/>
          <w:sz w:val="28"/>
        </w:rPr>
      </w:pPr>
      <w:r>
        <w:rPr>
          <w:rFonts w:hint="eastAsia" w:ascii="仿宋" w:hAnsi="仿宋" w:eastAsia="仿宋"/>
          <w:bCs/>
          <w:color w:val="000000"/>
          <w:sz w:val="28"/>
        </w:rPr>
        <w:t>1.</w:t>
      </w:r>
      <w:r>
        <w:rPr>
          <w:rFonts w:ascii="仿宋" w:hAnsi="仿宋" w:eastAsia="仿宋"/>
          <w:bCs/>
          <w:color w:val="000000"/>
          <w:sz w:val="28"/>
        </w:rPr>
        <w:t>施工方根据工程量清单要求及现场情况，向校方提供安全、高质、完整、合理的施工方案，并与校方相关工作人员确认后方可施工。</w:t>
      </w:r>
    </w:p>
    <w:p w14:paraId="54D4B297">
      <w:pPr>
        <w:spacing w:line="560" w:lineRule="exact"/>
        <w:ind w:firstLine="709"/>
        <w:rPr>
          <w:rFonts w:ascii="仿宋" w:hAnsi="仿宋" w:eastAsia="仿宋"/>
          <w:bCs/>
          <w:color w:val="000000"/>
          <w:sz w:val="28"/>
        </w:rPr>
      </w:pPr>
      <w:r>
        <w:rPr>
          <w:rFonts w:hint="eastAsia" w:ascii="仿宋" w:hAnsi="仿宋" w:eastAsia="仿宋"/>
          <w:bCs/>
          <w:color w:val="000000"/>
          <w:sz w:val="28"/>
        </w:rPr>
        <w:t>2.</w:t>
      </w:r>
      <w:r>
        <w:rPr>
          <w:rFonts w:ascii="仿宋" w:hAnsi="仿宋" w:eastAsia="仿宋"/>
          <w:bCs/>
          <w:color w:val="000000"/>
          <w:sz w:val="28"/>
        </w:rPr>
        <w:t>现场作业符合规范、确保安全、简洁、美观，施工结束后清运完现场垃圾。</w:t>
      </w:r>
    </w:p>
    <w:p w14:paraId="0B7B38CF">
      <w:pPr>
        <w:spacing w:line="560" w:lineRule="exact"/>
        <w:ind w:firstLine="709"/>
        <w:rPr>
          <w:rFonts w:ascii="仿宋" w:hAnsi="仿宋" w:eastAsia="仿宋"/>
          <w:bCs/>
          <w:iCs/>
          <w:color w:val="000000"/>
          <w:sz w:val="28"/>
        </w:rPr>
      </w:pPr>
      <w:r>
        <w:rPr>
          <w:rFonts w:hint="eastAsia" w:ascii="仿宋" w:hAnsi="仿宋" w:eastAsia="仿宋"/>
          <w:bCs/>
          <w:color w:val="000000"/>
          <w:sz w:val="28"/>
        </w:rPr>
        <w:t>3.</w:t>
      </w:r>
      <w:r>
        <w:rPr>
          <w:rFonts w:ascii="仿宋" w:hAnsi="仿宋" w:eastAsia="仿宋"/>
          <w:bCs/>
          <w:color w:val="000000"/>
          <w:sz w:val="28"/>
        </w:rPr>
        <w:t>施工完成时间：2026年</w:t>
      </w:r>
      <w:r>
        <w:rPr>
          <w:rFonts w:hint="eastAsia" w:ascii="仿宋" w:hAnsi="仿宋" w:eastAsia="仿宋"/>
          <w:bCs/>
          <w:color w:val="000000"/>
          <w:sz w:val="28"/>
          <w:lang w:val="en-US" w:eastAsia="zh-CN"/>
        </w:rPr>
        <w:t>9</w:t>
      </w:r>
      <w:r>
        <w:rPr>
          <w:rFonts w:ascii="仿宋" w:hAnsi="仿宋" w:eastAsia="仿宋"/>
          <w:bCs/>
          <w:color w:val="000000"/>
          <w:sz w:val="28"/>
        </w:rPr>
        <w:t>月</w:t>
      </w:r>
      <w:r>
        <w:rPr>
          <w:rFonts w:hint="eastAsia" w:ascii="仿宋" w:hAnsi="仿宋" w:eastAsia="仿宋"/>
          <w:bCs/>
          <w:color w:val="000000"/>
          <w:sz w:val="28"/>
          <w:highlight w:val="none"/>
          <w:lang w:val="en-US" w:eastAsia="zh-CN"/>
        </w:rPr>
        <w:t>20</w:t>
      </w:r>
      <w:r>
        <w:rPr>
          <w:rFonts w:ascii="仿宋" w:hAnsi="仿宋" w:eastAsia="仿宋"/>
          <w:bCs/>
          <w:color w:val="000000"/>
          <w:sz w:val="28"/>
        </w:rPr>
        <w:t>日前。</w:t>
      </w:r>
    </w:p>
    <w:p w14:paraId="37603AB2">
      <w:pPr>
        <w:spacing w:line="560" w:lineRule="exact"/>
        <w:ind w:firstLine="709"/>
        <w:rPr>
          <w:rFonts w:ascii="仿宋" w:hAnsi="仿宋" w:eastAsia="仿宋"/>
          <w:bCs/>
          <w:iCs/>
          <w:color w:val="000000"/>
          <w:sz w:val="28"/>
        </w:rPr>
      </w:pPr>
      <w:r>
        <w:rPr>
          <w:rFonts w:hint="eastAsia" w:ascii="仿宋" w:hAnsi="仿宋" w:eastAsia="仿宋"/>
          <w:bCs/>
          <w:iCs/>
          <w:color w:val="000000"/>
          <w:sz w:val="28"/>
        </w:rPr>
        <w:t>4.</w:t>
      </w:r>
      <w:r>
        <w:rPr>
          <w:rFonts w:ascii="仿宋" w:hAnsi="仿宋" w:eastAsia="仿宋"/>
          <w:bCs/>
          <w:iCs/>
          <w:color w:val="000000"/>
          <w:sz w:val="28"/>
        </w:rPr>
        <w:t>项目所用材料有厂家正规的质检报告，所有材料免费质保</w:t>
      </w:r>
      <w:r>
        <w:rPr>
          <w:rFonts w:hint="eastAsia" w:ascii="仿宋" w:hAnsi="仿宋" w:eastAsia="仿宋"/>
          <w:bCs/>
          <w:iCs/>
          <w:color w:val="000000"/>
          <w:sz w:val="28"/>
          <w:lang w:val="en-US" w:eastAsia="zh-CN"/>
        </w:rPr>
        <w:t>三</w:t>
      </w:r>
      <w:bookmarkStart w:id="0" w:name="_GoBack"/>
      <w:bookmarkEnd w:id="0"/>
      <w:r>
        <w:rPr>
          <w:rFonts w:ascii="仿宋" w:hAnsi="仿宋" w:eastAsia="仿宋"/>
          <w:bCs/>
          <w:iCs/>
          <w:color w:val="000000"/>
          <w:sz w:val="28"/>
        </w:rPr>
        <w:t>年。</w:t>
      </w:r>
    </w:p>
    <w:p w14:paraId="1CB940B7">
      <w:pPr>
        <w:spacing w:line="560" w:lineRule="exact"/>
        <w:ind w:firstLine="470"/>
        <w:rPr>
          <w:rFonts w:ascii="楷体" w:hAnsi="楷体" w:eastAsia="楷体"/>
          <w:b/>
          <w:bCs/>
          <w:iCs/>
          <w:color w:val="000000"/>
          <w:sz w:val="28"/>
        </w:rPr>
      </w:pPr>
      <w:r>
        <w:rPr>
          <w:rFonts w:hint="eastAsia" w:ascii="楷体" w:hAnsi="楷体" w:eastAsia="楷体"/>
          <w:b/>
          <w:bCs/>
          <w:iCs/>
          <w:color w:val="000000"/>
          <w:sz w:val="28"/>
        </w:rPr>
        <w:t>（三）</w:t>
      </w:r>
      <w:r>
        <w:rPr>
          <w:rFonts w:ascii="楷体" w:hAnsi="楷体" w:eastAsia="楷体"/>
          <w:b/>
          <w:bCs/>
          <w:iCs/>
          <w:color w:val="000000"/>
          <w:sz w:val="28"/>
        </w:rPr>
        <w:t>报价要求</w:t>
      </w:r>
    </w:p>
    <w:p w14:paraId="531789F9">
      <w:pPr>
        <w:spacing w:line="560" w:lineRule="exact"/>
        <w:ind w:firstLine="470"/>
        <w:rPr>
          <w:rFonts w:ascii="仿宋" w:hAnsi="仿宋" w:eastAsia="仿宋"/>
          <w:bCs/>
          <w:color w:val="000000"/>
          <w:sz w:val="28"/>
        </w:rPr>
      </w:pPr>
      <w:r>
        <w:rPr>
          <w:rFonts w:ascii="仿宋" w:hAnsi="仿宋" w:eastAsia="仿宋"/>
          <w:bCs/>
          <w:color w:val="000000"/>
          <w:sz w:val="28"/>
        </w:rPr>
        <w:t>报价应包括材料、运输、施工、税金等所有费用。内容、技术参数、数量要响应采购文件的采购需求。报价单必须加盖单位公章，法人代表或委托授权人签字。</w:t>
      </w:r>
    </w:p>
    <w:p w14:paraId="01ECFB5B">
      <w:pPr>
        <w:spacing w:line="560" w:lineRule="exact"/>
        <w:ind w:firstLine="470"/>
        <w:rPr>
          <w:rFonts w:ascii="楷体" w:hAnsi="楷体" w:eastAsia="楷体"/>
          <w:b/>
          <w:bCs/>
          <w:iCs/>
          <w:color w:val="000000"/>
          <w:sz w:val="28"/>
        </w:rPr>
      </w:pPr>
      <w:r>
        <w:rPr>
          <w:rFonts w:hint="eastAsia" w:ascii="楷体" w:hAnsi="楷体" w:eastAsia="楷体"/>
          <w:b/>
          <w:bCs/>
          <w:iCs/>
          <w:color w:val="000000"/>
          <w:sz w:val="28"/>
        </w:rPr>
        <w:t>（四）</w:t>
      </w:r>
      <w:r>
        <w:rPr>
          <w:rFonts w:ascii="楷体" w:hAnsi="楷体" w:eastAsia="楷体"/>
          <w:b/>
          <w:bCs/>
          <w:iCs/>
          <w:color w:val="000000"/>
          <w:sz w:val="28"/>
        </w:rPr>
        <w:t>付款方式</w:t>
      </w:r>
    </w:p>
    <w:p w14:paraId="30850DC4">
      <w:pPr>
        <w:spacing w:line="560" w:lineRule="exact"/>
        <w:ind w:firstLine="470"/>
        <w:rPr>
          <w:rFonts w:ascii="仿宋" w:hAnsi="仿宋" w:eastAsia="仿宋"/>
          <w:bCs/>
          <w:iCs/>
          <w:color w:val="000000"/>
          <w:sz w:val="28"/>
          <w:highlight w:val="yellow"/>
        </w:rPr>
      </w:pPr>
      <w:r>
        <w:rPr>
          <w:rFonts w:ascii="仿宋" w:hAnsi="仿宋" w:eastAsia="仿宋"/>
          <w:bCs/>
          <w:iCs/>
          <w:color w:val="000000"/>
          <w:sz w:val="28"/>
        </w:rPr>
        <w:t>本项目没有预付款，中标方在签订合同前向采购方支付人民币</w:t>
      </w:r>
      <w:r>
        <w:rPr>
          <w:rFonts w:hint="eastAsia" w:ascii="仿宋" w:hAnsi="仿宋" w:eastAsia="仿宋"/>
          <w:bCs/>
          <w:iCs/>
          <w:color w:val="000000"/>
          <w:sz w:val="28"/>
          <w:lang w:val="en-US" w:eastAsia="zh-CN"/>
        </w:rPr>
        <w:t>伍</w:t>
      </w:r>
      <w:r>
        <w:rPr>
          <w:rFonts w:ascii="仿宋" w:hAnsi="仿宋" w:eastAsia="仿宋"/>
          <w:bCs/>
          <w:iCs/>
          <w:color w:val="000000"/>
          <w:sz w:val="28"/>
        </w:rPr>
        <w:t>仟元整（</w:t>
      </w:r>
      <w:r>
        <w:rPr>
          <w:rFonts w:ascii="Calibri" w:hAnsi="Calibri" w:eastAsia="仿宋" w:cs="Calibri"/>
          <w:bCs/>
          <w:iCs/>
          <w:color w:val="000000"/>
          <w:sz w:val="28"/>
        </w:rPr>
        <w:t>¥</w:t>
      </w:r>
      <w:r>
        <w:rPr>
          <w:rFonts w:hint="eastAsia" w:ascii="仿宋" w:hAnsi="仿宋" w:eastAsia="仿宋"/>
          <w:bCs/>
          <w:iCs/>
          <w:color w:val="000000"/>
          <w:sz w:val="28"/>
          <w:lang w:val="en-US" w:eastAsia="zh-CN"/>
        </w:rPr>
        <w:t>5</w:t>
      </w:r>
      <w:r>
        <w:rPr>
          <w:rFonts w:ascii="仿宋" w:hAnsi="仿宋" w:eastAsia="仿宋"/>
          <w:bCs/>
          <w:iCs/>
          <w:color w:val="000000"/>
          <w:sz w:val="28"/>
        </w:rPr>
        <w:t>000.00）作为履约保证金；</w:t>
      </w:r>
      <w:r>
        <w:rPr>
          <w:rFonts w:hint="eastAsia" w:ascii="仿宋" w:hAnsi="仿宋" w:eastAsia="仿宋"/>
          <w:bCs/>
          <w:iCs/>
          <w:color w:val="000000"/>
          <w:sz w:val="28"/>
          <w:highlight w:val="none"/>
        </w:rPr>
        <w:t>竣工验收合格后付至合同价的80%，工程结算审计结束后付至审计价的100%；履约保证金转为质保金，在质保期满后无质量问题无息退还。</w:t>
      </w:r>
    </w:p>
    <w:p w14:paraId="1BB8F23F">
      <w:pPr>
        <w:spacing w:line="560" w:lineRule="exact"/>
        <w:ind w:firstLine="560" w:firstLineChars="200"/>
        <w:rPr>
          <w:rFonts w:hint="eastAsia" w:ascii="楷体" w:hAnsi="楷体" w:eastAsia="楷体"/>
          <w:b/>
          <w:bCs/>
          <w:iCs/>
          <w:color w:val="000000"/>
          <w:sz w:val="28"/>
        </w:rPr>
      </w:pPr>
      <w:r>
        <w:rPr>
          <w:rFonts w:hint="eastAsia" w:ascii="楷体" w:hAnsi="楷体" w:eastAsia="楷体"/>
          <w:b/>
          <w:bCs/>
          <w:iCs/>
          <w:color w:val="000000"/>
          <w:sz w:val="28"/>
        </w:rPr>
        <w:t>（五）</w:t>
      </w:r>
      <w:r>
        <w:rPr>
          <w:rFonts w:ascii="楷体" w:hAnsi="楷体" w:eastAsia="楷体"/>
          <w:b/>
          <w:bCs/>
          <w:iCs/>
          <w:color w:val="000000"/>
          <w:sz w:val="28"/>
        </w:rPr>
        <w:t>响应文件组成</w:t>
      </w:r>
    </w:p>
    <w:p w14:paraId="0052F448">
      <w:pPr>
        <w:spacing w:line="560" w:lineRule="exact"/>
        <w:ind w:firstLine="705" w:firstLineChars="252"/>
        <w:rPr>
          <w:rFonts w:ascii="仿宋" w:hAnsi="仿宋" w:eastAsia="仿宋"/>
          <w:bCs/>
          <w:color w:val="000000"/>
          <w:sz w:val="28"/>
        </w:rPr>
      </w:pPr>
      <w:r>
        <w:rPr>
          <w:rFonts w:hint="eastAsia" w:ascii="仿宋" w:hAnsi="仿宋" w:eastAsia="仿宋"/>
          <w:bCs/>
          <w:color w:val="000000"/>
          <w:sz w:val="28"/>
        </w:rPr>
        <w:t>1.</w:t>
      </w:r>
      <w:r>
        <w:rPr>
          <w:rFonts w:ascii="仿宋" w:hAnsi="仿宋" w:eastAsia="仿宋"/>
          <w:bCs/>
          <w:color w:val="000000"/>
          <w:sz w:val="28"/>
        </w:rPr>
        <w:t>报价单（原件加盖公章）；</w:t>
      </w:r>
    </w:p>
    <w:p w14:paraId="76D180E6">
      <w:pPr>
        <w:spacing w:line="560" w:lineRule="exact"/>
        <w:ind w:firstLine="705" w:firstLineChars="252"/>
        <w:rPr>
          <w:rFonts w:ascii="仿宋" w:hAnsi="仿宋" w:eastAsia="仿宋"/>
          <w:bCs/>
          <w:color w:val="000000"/>
          <w:sz w:val="28"/>
        </w:rPr>
      </w:pPr>
      <w:r>
        <w:rPr>
          <w:rFonts w:hint="eastAsia" w:ascii="仿宋" w:hAnsi="仿宋" w:eastAsia="仿宋"/>
          <w:bCs/>
          <w:color w:val="000000"/>
          <w:sz w:val="28"/>
        </w:rPr>
        <w:t>2.</w:t>
      </w:r>
      <w:r>
        <w:rPr>
          <w:rFonts w:ascii="仿宋" w:hAnsi="仿宋" w:eastAsia="仿宋"/>
          <w:bCs/>
          <w:color w:val="000000"/>
          <w:sz w:val="28"/>
        </w:rPr>
        <w:t>提供下列材料：</w:t>
      </w:r>
    </w:p>
    <w:p w14:paraId="4DEFE1A3">
      <w:pPr>
        <w:spacing w:line="560" w:lineRule="exact"/>
        <w:ind w:firstLine="705" w:firstLineChars="252"/>
        <w:rPr>
          <w:rFonts w:ascii="仿宋" w:hAnsi="仿宋" w:eastAsia="仿宋"/>
          <w:bCs/>
          <w:color w:val="000000"/>
          <w:sz w:val="28"/>
        </w:rPr>
      </w:pPr>
      <w:r>
        <w:rPr>
          <w:rFonts w:ascii="仿宋" w:hAnsi="仿宋" w:eastAsia="仿宋"/>
          <w:bCs/>
          <w:color w:val="000000"/>
          <w:sz w:val="28"/>
        </w:rPr>
        <w:t>①营业执照副本，其营业执照须</w:t>
      </w:r>
      <w:r>
        <w:rPr>
          <w:rFonts w:hint="eastAsia" w:ascii="仿宋" w:hAnsi="仿宋" w:eastAsia="仿宋"/>
          <w:bCs/>
          <w:color w:val="000000"/>
          <w:sz w:val="28"/>
          <w:lang w:eastAsia="zh-CN"/>
        </w:rPr>
        <w:t>包括</w:t>
      </w:r>
      <w:r>
        <w:rPr>
          <w:rFonts w:hint="eastAsia" w:ascii="仿宋" w:hAnsi="仿宋" w:eastAsia="仿宋"/>
          <w:bCs/>
          <w:color w:val="000000"/>
          <w:sz w:val="28"/>
          <w:highlight w:val="none"/>
        </w:rPr>
        <w:t>广告设计制作、钢结构施工相关内容</w:t>
      </w:r>
      <w:r>
        <w:rPr>
          <w:rFonts w:ascii="仿宋" w:hAnsi="仿宋" w:eastAsia="仿宋"/>
          <w:bCs/>
          <w:color w:val="000000"/>
          <w:sz w:val="28"/>
        </w:rPr>
        <w:t>等与本项目相关范围；</w:t>
      </w:r>
    </w:p>
    <w:p w14:paraId="5FC186AE">
      <w:pPr>
        <w:spacing w:line="560" w:lineRule="exact"/>
        <w:ind w:firstLine="705" w:firstLineChars="252"/>
        <w:rPr>
          <w:rFonts w:ascii="仿宋" w:hAnsi="仿宋" w:eastAsia="仿宋"/>
          <w:bCs/>
          <w:color w:val="000000"/>
          <w:sz w:val="28"/>
        </w:rPr>
      </w:pPr>
      <w:r>
        <w:rPr>
          <w:rFonts w:ascii="仿宋" w:hAnsi="仿宋" w:eastAsia="仿宋"/>
          <w:bCs/>
          <w:color w:val="000000"/>
          <w:sz w:val="28"/>
        </w:rPr>
        <w:t>②具有履行合同所必需的设备和专业技术能力（提供承诺书，格式</w:t>
      </w:r>
      <w:r>
        <w:rPr>
          <w:rFonts w:hint="eastAsia" w:ascii="仿宋" w:hAnsi="仿宋" w:eastAsia="仿宋"/>
          <w:bCs/>
          <w:color w:val="000000"/>
          <w:sz w:val="28"/>
        </w:rPr>
        <w:t>见附件</w:t>
      </w:r>
      <w:r>
        <w:rPr>
          <w:rFonts w:ascii="仿宋" w:hAnsi="仿宋" w:eastAsia="仿宋"/>
          <w:bCs/>
          <w:color w:val="000000"/>
          <w:sz w:val="28"/>
        </w:rPr>
        <w:t>）；</w:t>
      </w:r>
    </w:p>
    <w:p w14:paraId="017C8B77">
      <w:pPr>
        <w:spacing w:line="560" w:lineRule="exact"/>
        <w:ind w:firstLine="705" w:firstLineChars="252"/>
        <w:rPr>
          <w:rFonts w:ascii="仿宋" w:hAnsi="仿宋" w:eastAsia="仿宋"/>
          <w:bCs/>
          <w:color w:val="000000"/>
          <w:sz w:val="28"/>
        </w:rPr>
      </w:pPr>
      <w:r>
        <w:rPr>
          <w:rFonts w:ascii="仿宋" w:hAnsi="仿宋" w:eastAsia="仿宋"/>
          <w:bCs/>
          <w:color w:val="000000"/>
          <w:sz w:val="28"/>
        </w:rPr>
        <w:t>③参加政府采购活动前三年内，在经营活动中没有重大违法记录（提供承诺书，格式</w:t>
      </w:r>
      <w:r>
        <w:rPr>
          <w:rFonts w:hint="eastAsia" w:ascii="仿宋" w:hAnsi="仿宋" w:eastAsia="仿宋"/>
          <w:bCs/>
          <w:color w:val="000000"/>
          <w:sz w:val="28"/>
        </w:rPr>
        <w:t>见附件</w:t>
      </w:r>
      <w:r>
        <w:rPr>
          <w:rFonts w:ascii="仿宋" w:hAnsi="仿宋" w:eastAsia="仿宋"/>
          <w:bCs/>
          <w:color w:val="000000"/>
          <w:sz w:val="28"/>
        </w:rPr>
        <w:t>）；</w:t>
      </w:r>
    </w:p>
    <w:p w14:paraId="1DB891CA">
      <w:pPr>
        <w:spacing w:line="560" w:lineRule="exact"/>
        <w:ind w:firstLine="705" w:firstLineChars="252"/>
        <w:rPr>
          <w:rFonts w:ascii="仿宋" w:hAnsi="仿宋" w:eastAsia="仿宋"/>
          <w:bCs/>
          <w:color w:val="000000"/>
          <w:sz w:val="28"/>
        </w:rPr>
      </w:pPr>
      <w:r>
        <w:rPr>
          <w:rFonts w:hint="eastAsia" w:ascii="仿宋" w:hAnsi="仿宋" w:eastAsia="仿宋"/>
          <w:bCs/>
          <w:color w:val="000000"/>
          <w:sz w:val="28"/>
        </w:rPr>
        <w:t>3.</w:t>
      </w:r>
      <w:r>
        <w:rPr>
          <w:rFonts w:ascii="仿宋" w:hAnsi="仿宋" w:eastAsia="仿宋"/>
          <w:bCs/>
          <w:color w:val="000000"/>
          <w:sz w:val="28"/>
        </w:rPr>
        <w:t>法人身份证明和法人身份证；</w:t>
      </w:r>
    </w:p>
    <w:p w14:paraId="6B8C275B">
      <w:pPr>
        <w:spacing w:line="560" w:lineRule="exact"/>
        <w:ind w:firstLine="705" w:firstLineChars="252"/>
        <w:rPr>
          <w:rFonts w:ascii="仿宋" w:hAnsi="仿宋" w:eastAsia="仿宋"/>
          <w:bCs/>
          <w:color w:val="000000"/>
          <w:sz w:val="28"/>
        </w:rPr>
      </w:pPr>
      <w:r>
        <w:rPr>
          <w:rFonts w:hint="eastAsia" w:ascii="仿宋" w:hAnsi="仿宋" w:eastAsia="仿宋"/>
          <w:bCs/>
          <w:color w:val="000000"/>
          <w:sz w:val="28"/>
        </w:rPr>
        <w:t>4.</w:t>
      </w:r>
      <w:r>
        <w:rPr>
          <w:rFonts w:ascii="仿宋" w:hAnsi="仿宋" w:eastAsia="仿宋"/>
          <w:bCs/>
          <w:color w:val="000000"/>
          <w:sz w:val="28"/>
        </w:rPr>
        <w:t>对公账户证明；</w:t>
      </w:r>
    </w:p>
    <w:p w14:paraId="6161BE23">
      <w:pPr>
        <w:spacing w:line="560" w:lineRule="exact"/>
        <w:ind w:firstLine="705" w:firstLineChars="252"/>
        <w:rPr>
          <w:rFonts w:ascii="仿宋" w:hAnsi="仿宋" w:eastAsia="仿宋"/>
          <w:bCs/>
          <w:color w:val="000000"/>
          <w:sz w:val="28"/>
          <w:szCs w:val="24"/>
        </w:rPr>
      </w:pPr>
      <w:r>
        <w:rPr>
          <w:rFonts w:ascii="仿宋" w:hAnsi="仿宋" w:eastAsia="仿宋"/>
          <w:bCs/>
          <w:color w:val="000000"/>
          <w:sz w:val="28"/>
          <w:szCs w:val="24"/>
        </w:rPr>
        <w:t>注：响应文件的所有材料必须按以上顺序加盖公章和骑缝章，按照</w:t>
      </w:r>
      <w:r>
        <w:rPr>
          <w:rFonts w:ascii="仿宋" w:hAnsi="仿宋" w:eastAsia="仿宋"/>
          <w:b/>
          <w:color w:val="000000"/>
          <w:sz w:val="28"/>
          <w:szCs w:val="24"/>
        </w:rPr>
        <w:t>正本一份，副本两份</w:t>
      </w:r>
      <w:r>
        <w:rPr>
          <w:rFonts w:ascii="仿宋" w:hAnsi="仿宋" w:eastAsia="仿宋"/>
          <w:bCs/>
          <w:color w:val="000000"/>
          <w:sz w:val="28"/>
          <w:szCs w:val="24"/>
        </w:rPr>
        <w:t>装订、密封。</w:t>
      </w:r>
    </w:p>
    <w:p w14:paraId="3277AAE2">
      <w:pPr>
        <w:spacing w:line="560" w:lineRule="exact"/>
        <w:ind w:firstLine="560" w:firstLineChars="200"/>
        <w:rPr>
          <w:rFonts w:hint="eastAsia" w:ascii="楷体" w:hAnsi="楷体" w:eastAsia="楷体"/>
          <w:b/>
          <w:bCs/>
          <w:iCs/>
          <w:color w:val="000000"/>
          <w:sz w:val="28"/>
        </w:rPr>
      </w:pPr>
      <w:r>
        <w:rPr>
          <w:rFonts w:hint="eastAsia" w:ascii="楷体" w:hAnsi="楷体" w:eastAsia="楷体"/>
          <w:b/>
          <w:bCs/>
          <w:iCs/>
          <w:color w:val="000000"/>
          <w:sz w:val="28"/>
        </w:rPr>
        <w:t>（六）</w:t>
      </w:r>
      <w:r>
        <w:rPr>
          <w:rFonts w:ascii="楷体" w:hAnsi="楷体" w:eastAsia="楷体"/>
          <w:b/>
          <w:bCs/>
          <w:iCs/>
          <w:color w:val="000000"/>
          <w:sz w:val="28"/>
        </w:rPr>
        <w:t>响应文件递交</w:t>
      </w:r>
    </w:p>
    <w:p w14:paraId="13367937">
      <w:pPr>
        <w:spacing w:line="560" w:lineRule="exact"/>
        <w:ind w:firstLine="470"/>
        <w:rPr>
          <w:rFonts w:ascii="仿宋" w:hAnsi="仿宋" w:eastAsia="仿宋"/>
          <w:color w:val="000000"/>
          <w:sz w:val="28"/>
          <w:szCs w:val="24"/>
          <w:u w:val="single"/>
        </w:rPr>
      </w:pPr>
      <w:r>
        <w:rPr>
          <w:rFonts w:ascii="仿宋" w:hAnsi="仿宋" w:eastAsia="仿宋"/>
          <w:b/>
          <w:bCs/>
          <w:color w:val="000000"/>
          <w:sz w:val="28"/>
          <w:szCs w:val="24"/>
          <w:u w:val="single"/>
        </w:rPr>
        <w:t>响应文件接收时间：2026年</w:t>
      </w:r>
      <w:r>
        <w:rPr>
          <w:rFonts w:hint="eastAsia" w:ascii="仿宋" w:hAnsi="仿宋" w:eastAsia="仿宋"/>
          <w:b/>
          <w:bCs/>
          <w:color w:val="000000"/>
          <w:sz w:val="28"/>
          <w:szCs w:val="24"/>
          <w:u w:val="single"/>
          <w:lang w:val="en-US" w:eastAsia="zh-CN"/>
        </w:rPr>
        <w:t>8</w:t>
      </w:r>
      <w:r>
        <w:rPr>
          <w:rFonts w:ascii="仿宋" w:hAnsi="仿宋" w:eastAsia="仿宋"/>
          <w:b/>
          <w:bCs/>
          <w:color w:val="000000"/>
          <w:sz w:val="28"/>
          <w:szCs w:val="24"/>
          <w:u w:val="single"/>
        </w:rPr>
        <w:t>月</w:t>
      </w:r>
      <w:r>
        <w:rPr>
          <w:rFonts w:hint="eastAsia" w:ascii="仿宋" w:hAnsi="仿宋" w:eastAsia="仿宋"/>
          <w:b/>
          <w:bCs/>
          <w:color w:val="000000"/>
          <w:sz w:val="28"/>
          <w:szCs w:val="24"/>
          <w:u w:val="single"/>
          <w:lang w:val="en-US" w:eastAsia="zh-CN"/>
        </w:rPr>
        <w:t>20</w:t>
      </w:r>
      <w:r>
        <w:rPr>
          <w:rFonts w:ascii="仿宋" w:hAnsi="仿宋" w:eastAsia="仿宋"/>
          <w:b/>
          <w:bCs/>
          <w:color w:val="000000"/>
          <w:sz w:val="28"/>
          <w:szCs w:val="24"/>
          <w:u w:val="single"/>
        </w:rPr>
        <w:t>日8:30至2026年</w:t>
      </w:r>
      <w:r>
        <w:rPr>
          <w:rFonts w:hint="eastAsia" w:ascii="仿宋" w:hAnsi="仿宋" w:eastAsia="仿宋"/>
          <w:b/>
          <w:bCs/>
          <w:color w:val="000000"/>
          <w:sz w:val="28"/>
          <w:szCs w:val="24"/>
          <w:u w:val="single"/>
          <w:lang w:val="en-US" w:eastAsia="zh-CN"/>
        </w:rPr>
        <w:t>8</w:t>
      </w:r>
      <w:r>
        <w:rPr>
          <w:rFonts w:ascii="仿宋" w:hAnsi="仿宋" w:eastAsia="仿宋"/>
          <w:b/>
          <w:bCs/>
          <w:color w:val="000000"/>
          <w:sz w:val="28"/>
          <w:szCs w:val="24"/>
          <w:u w:val="single"/>
        </w:rPr>
        <w:t>月</w:t>
      </w:r>
      <w:r>
        <w:rPr>
          <w:rFonts w:hint="eastAsia" w:ascii="仿宋" w:hAnsi="仿宋" w:eastAsia="仿宋"/>
          <w:b/>
          <w:bCs/>
          <w:color w:val="000000"/>
          <w:sz w:val="28"/>
          <w:szCs w:val="24"/>
          <w:u w:val="single"/>
          <w:lang w:val="en-US" w:eastAsia="zh-CN"/>
        </w:rPr>
        <w:t>25</w:t>
      </w:r>
      <w:r>
        <w:rPr>
          <w:rFonts w:ascii="仿宋" w:hAnsi="仿宋" w:eastAsia="仿宋"/>
          <w:b/>
          <w:bCs/>
          <w:color w:val="000000"/>
          <w:sz w:val="28"/>
          <w:szCs w:val="24"/>
          <w:u w:val="single"/>
        </w:rPr>
        <w:t>日17:30；逾期不候</w:t>
      </w:r>
    </w:p>
    <w:p w14:paraId="54685CF8">
      <w:pPr>
        <w:spacing w:line="560" w:lineRule="exact"/>
        <w:ind w:firstLine="470"/>
        <w:rPr>
          <w:rFonts w:ascii="仿宋" w:hAnsi="仿宋" w:eastAsia="仿宋"/>
          <w:bCs/>
          <w:color w:val="000000"/>
          <w:sz w:val="28"/>
          <w:szCs w:val="24"/>
        </w:rPr>
      </w:pPr>
      <w:r>
        <w:rPr>
          <w:rFonts w:ascii="仿宋" w:hAnsi="仿宋" w:eastAsia="仿宋"/>
          <w:b/>
          <w:color w:val="000000"/>
          <w:sz w:val="28"/>
          <w:szCs w:val="24"/>
        </w:rPr>
        <w:t>递交方式：现场递交或顺丰快递，于2026年</w:t>
      </w:r>
      <w:r>
        <w:rPr>
          <w:rFonts w:hint="eastAsia" w:ascii="仿宋" w:hAnsi="仿宋" w:eastAsia="仿宋"/>
          <w:b/>
          <w:color w:val="000000"/>
          <w:sz w:val="28"/>
          <w:szCs w:val="24"/>
          <w:lang w:val="en-US" w:eastAsia="zh-CN"/>
        </w:rPr>
        <w:t>8</w:t>
      </w:r>
      <w:r>
        <w:rPr>
          <w:rFonts w:ascii="仿宋" w:hAnsi="仿宋" w:eastAsia="仿宋"/>
          <w:b/>
          <w:color w:val="000000"/>
          <w:sz w:val="28"/>
          <w:szCs w:val="24"/>
        </w:rPr>
        <w:t>月</w:t>
      </w:r>
      <w:r>
        <w:rPr>
          <w:rFonts w:hint="eastAsia" w:ascii="仿宋" w:hAnsi="仿宋" w:eastAsia="仿宋"/>
          <w:b/>
          <w:color w:val="000000"/>
          <w:sz w:val="28"/>
          <w:szCs w:val="24"/>
          <w:lang w:val="en-US" w:eastAsia="zh-CN"/>
        </w:rPr>
        <w:t>25</w:t>
      </w:r>
      <w:r>
        <w:rPr>
          <w:rFonts w:ascii="仿宋" w:hAnsi="仿宋" w:eastAsia="仿宋"/>
          <w:b/>
          <w:color w:val="000000"/>
          <w:sz w:val="28"/>
          <w:szCs w:val="24"/>
        </w:rPr>
        <w:t>日17:30之前送到或寄达，逾期不候；</w:t>
      </w:r>
    </w:p>
    <w:p w14:paraId="6B71A57C">
      <w:pPr>
        <w:spacing w:line="560" w:lineRule="exact"/>
        <w:ind w:firstLine="470"/>
        <w:rPr>
          <w:rFonts w:ascii="仿宋" w:hAnsi="仿宋" w:eastAsia="仿宋"/>
          <w:bCs/>
          <w:color w:val="000000"/>
          <w:sz w:val="28"/>
          <w:szCs w:val="24"/>
        </w:rPr>
      </w:pPr>
      <w:r>
        <w:rPr>
          <w:rFonts w:ascii="仿宋" w:hAnsi="仿宋" w:eastAsia="仿宋"/>
          <w:b/>
          <w:color w:val="000000"/>
          <w:sz w:val="28"/>
          <w:szCs w:val="24"/>
        </w:rPr>
        <w:t>地址及收件人</w:t>
      </w:r>
      <w:r>
        <w:rPr>
          <w:rFonts w:ascii="仿宋" w:hAnsi="仿宋" w:eastAsia="仿宋"/>
          <w:bCs/>
          <w:color w:val="000000"/>
          <w:sz w:val="28"/>
          <w:szCs w:val="24"/>
        </w:rPr>
        <w:t>：江苏省淮安市洪泽区三河镇洪泽湖西路4号洪泽湖产业学院  于老师收  18360700312</w:t>
      </w:r>
    </w:p>
    <w:p w14:paraId="6BEDC593">
      <w:pPr>
        <w:spacing w:line="560" w:lineRule="exact"/>
        <w:ind w:firstLine="560" w:firstLineChars="200"/>
        <w:rPr>
          <w:rFonts w:hint="eastAsia" w:ascii="楷体" w:hAnsi="楷体" w:eastAsia="楷体"/>
          <w:b/>
          <w:bCs/>
          <w:iCs/>
          <w:color w:val="000000"/>
          <w:sz w:val="28"/>
        </w:rPr>
      </w:pPr>
      <w:r>
        <w:rPr>
          <w:rFonts w:hint="eastAsia" w:ascii="楷体" w:hAnsi="楷体" w:eastAsia="楷体"/>
          <w:b/>
          <w:bCs/>
          <w:iCs/>
          <w:color w:val="000000"/>
          <w:sz w:val="28"/>
        </w:rPr>
        <w:t>（七）</w:t>
      </w:r>
      <w:r>
        <w:rPr>
          <w:rFonts w:ascii="楷体" w:hAnsi="楷体" w:eastAsia="楷体"/>
          <w:b/>
          <w:bCs/>
          <w:iCs/>
          <w:color w:val="000000"/>
          <w:sz w:val="28"/>
        </w:rPr>
        <w:t>开启时间及地点</w:t>
      </w:r>
    </w:p>
    <w:p w14:paraId="3E5BD71F">
      <w:pPr>
        <w:pStyle w:val="24"/>
        <w:spacing w:line="560" w:lineRule="exact"/>
        <w:ind w:firstLine="560" w:firstLineChars="200"/>
        <w:rPr>
          <w:rFonts w:hint="eastAsia" w:ascii="仿宋" w:hAnsi="仿宋" w:eastAsia="仿宋"/>
          <w:bCs/>
          <w:color w:val="000000"/>
          <w:sz w:val="28"/>
          <w:szCs w:val="24"/>
        </w:rPr>
      </w:pPr>
      <w:r>
        <w:rPr>
          <w:rFonts w:ascii="仿宋" w:hAnsi="仿宋" w:eastAsia="仿宋"/>
          <w:bCs/>
          <w:color w:val="000000"/>
          <w:kern w:val="2"/>
          <w:sz w:val="28"/>
          <w:szCs w:val="24"/>
        </w:rPr>
        <w:t>时间：2026年</w:t>
      </w:r>
      <w:r>
        <w:rPr>
          <w:rFonts w:hint="eastAsia" w:ascii="仿宋" w:hAnsi="仿宋" w:eastAsia="仿宋"/>
          <w:bCs/>
          <w:color w:val="000000"/>
          <w:kern w:val="2"/>
          <w:sz w:val="28"/>
          <w:szCs w:val="24"/>
          <w:lang w:val="en-US" w:eastAsia="zh-CN"/>
        </w:rPr>
        <w:t>8</w:t>
      </w:r>
      <w:r>
        <w:rPr>
          <w:rFonts w:ascii="仿宋" w:hAnsi="仿宋" w:eastAsia="仿宋"/>
          <w:bCs/>
          <w:color w:val="000000"/>
          <w:kern w:val="2"/>
          <w:sz w:val="28"/>
          <w:szCs w:val="24"/>
        </w:rPr>
        <w:t>月</w:t>
      </w:r>
      <w:r>
        <w:rPr>
          <w:rFonts w:hint="eastAsia" w:ascii="仿宋" w:hAnsi="仿宋" w:eastAsia="仿宋"/>
          <w:bCs/>
          <w:color w:val="000000"/>
          <w:kern w:val="2"/>
          <w:sz w:val="28"/>
          <w:szCs w:val="24"/>
          <w:lang w:val="en-US" w:eastAsia="zh-CN"/>
        </w:rPr>
        <w:t>26</w:t>
      </w:r>
      <w:r>
        <w:rPr>
          <w:rFonts w:ascii="仿宋" w:hAnsi="仿宋" w:eastAsia="仿宋"/>
          <w:bCs/>
          <w:color w:val="000000"/>
          <w:kern w:val="2"/>
          <w:sz w:val="28"/>
          <w:szCs w:val="24"/>
        </w:rPr>
        <w:t>日1</w:t>
      </w:r>
      <w:r>
        <w:rPr>
          <w:rFonts w:hint="eastAsia" w:ascii="仿宋" w:hAnsi="仿宋" w:eastAsia="仿宋"/>
          <w:bCs/>
          <w:color w:val="000000"/>
          <w:kern w:val="2"/>
          <w:sz w:val="28"/>
          <w:szCs w:val="24"/>
          <w:lang w:val="en-US" w:eastAsia="zh-CN"/>
        </w:rPr>
        <w:t>5</w:t>
      </w:r>
      <w:r>
        <w:rPr>
          <w:rFonts w:ascii="仿宋" w:hAnsi="仿宋" w:eastAsia="仿宋"/>
          <w:bCs/>
          <w:color w:val="000000"/>
          <w:kern w:val="2"/>
          <w:sz w:val="28"/>
          <w:szCs w:val="24"/>
        </w:rPr>
        <w:t>:</w:t>
      </w:r>
      <w:r>
        <w:rPr>
          <w:rFonts w:hint="eastAsia" w:ascii="仿宋" w:hAnsi="仿宋" w:eastAsia="仿宋"/>
          <w:bCs/>
          <w:color w:val="000000"/>
          <w:kern w:val="2"/>
          <w:sz w:val="28"/>
          <w:szCs w:val="24"/>
          <w:lang w:val="en-US" w:eastAsia="zh-CN"/>
        </w:rPr>
        <w:t>0</w:t>
      </w:r>
      <w:r>
        <w:rPr>
          <w:rFonts w:ascii="仿宋" w:hAnsi="仿宋" w:eastAsia="仿宋"/>
          <w:bCs/>
          <w:color w:val="000000"/>
          <w:kern w:val="2"/>
          <w:sz w:val="28"/>
          <w:szCs w:val="24"/>
        </w:rPr>
        <w:t>0</w:t>
      </w:r>
    </w:p>
    <w:p w14:paraId="6351C521">
      <w:pPr>
        <w:pStyle w:val="24"/>
        <w:spacing w:line="560" w:lineRule="exact"/>
        <w:ind w:firstLine="560" w:firstLineChars="200"/>
        <w:rPr>
          <w:rFonts w:ascii="仿宋" w:hAnsi="仿宋" w:eastAsia="仿宋"/>
          <w:bCs/>
          <w:color w:val="000000"/>
          <w:sz w:val="28"/>
          <w:szCs w:val="24"/>
        </w:rPr>
      </w:pPr>
      <w:r>
        <w:rPr>
          <w:rFonts w:ascii="仿宋" w:hAnsi="仿宋" w:eastAsia="仿宋"/>
          <w:bCs/>
          <w:color w:val="000000"/>
          <w:sz w:val="28"/>
          <w:szCs w:val="24"/>
        </w:rPr>
        <w:t>地点：江苏省淮安市江苏食品药品职业技术学院招标办206会议室。</w:t>
      </w:r>
      <w:r>
        <w:rPr>
          <w:rFonts w:ascii="仿宋" w:hAnsi="仿宋" w:eastAsia="仿宋"/>
          <w:b/>
          <w:color w:val="000000"/>
          <w:sz w:val="28"/>
          <w:szCs w:val="24"/>
        </w:rPr>
        <w:t>（各响应人无需到场）</w:t>
      </w:r>
    </w:p>
    <w:p w14:paraId="0ED8E079">
      <w:pPr>
        <w:pStyle w:val="24"/>
        <w:spacing w:line="560" w:lineRule="exact"/>
        <w:ind w:firstLine="560" w:firstLineChars="200"/>
        <w:rPr>
          <w:rFonts w:ascii="黑体" w:hAnsi="黑体" w:eastAsia="黑体"/>
          <w:sz w:val="28"/>
          <w:szCs w:val="24"/>
        </w:rPr>
      </w:pPr>
      <w:r>
        <w:rPr>
          <w:rFonts w:ascii="黑体" w:hAnsi="黑体" w:eastAsia="黑体"/>
          <w:color w:val="000000"/>
          <w:sz w:val="28"/>
          <w:szCs w:val="24"/>
        </w:rPr>
        <w:t>三、</w:t>
      </w:r>
      <w:r>
        <w:rPr>
          <w:rFonts w:ascii="黑体" w:hAnsi="黑体" w:eastAsia="黑体"/>
          <w:bCs/>
          <w:kern w:val="2"/>
          <w:sz w:val="28"/>
          <w:szCs w:val="24"/>
        </w:rPr>
        <w:t>校内招采评价标准</w:t>
      </w:r>
    </w:p>
    <w:p w14:paraId="3BA78C24">
      <w:pPr>
        <w:spacing w:line="560" w:lineRule="exact"/>
        <w:ind w:firstLine="560" w:firstLineChars="200"/>
        <w:jc w:val="left"/>
        <w:outlineLvl w:val="0"/>
        <w:rPr>
          <w:rFonts w:ascii="仿宋" w:hAnsi="仿宋" w:eastAsia="仿宋"/>
          <w:sz w:val="28"/>
          <w:szCs w:val="24"/>
        </w:rPr>
      </w:pPr>
      <w:r>
        <w:rPr>
          <w:rFonts w:ascii="仿宋" w:hAnsi="仿宋" w:eastAsia="仿宋"/>
          <w:b/>
          <w:sz w:val="28"/>
          <w:szCs w:val="24"/>
        </w:rPr>
        <w:t>最低评审价法。</w:t>
      </w:r>
      <w:r>
        <w:rPr>
          <w:rFonts w:ascii="仿宋" w:hAnsi="仿宋" w:eastAsia="仿宋"/>
          <w:sz w:val="28"/>
          <w:szCs w:val="24"/>
        </w:rPr>
        <w:t>在满足校内招采文件要求的条件下，评审小组将按校内招采文件对供应商的响应文件进行评审并按价格从低到高推荐出第一成交候选人、第二成交候选人（若出现最终报价相同者，将由评委通过抽签确定）。</w:t>
      </w:r>
    </w:p>
    <w:p w14:paraId="316A18D1">
      <w:pPr>
        <w:pStyle w:val="24"/>
        <w:spacing w:line="560" w:lineRule="exact"/>
        <w:ind w:firstLine="560" w:firstLineChars="200"/>
        <w:rPr>
          <w:rFonts w:ascii="黑体" w:hAnsi="黑体" w:eastAsia="黑体"/>
          <w:bCs/>
          <w:kern w:val="2"/>
          <w:sz w:val="28"/>
          <w:szCs w:val="24"/>
        </w:rPr>
      </w:pPr>
      <w:r>
        <w:rPr>
          <w:rFonts w:ascii="黑体" w:hAnsi="黑体" w:eastAsia="黑体"/>
          <w:bCs/>
          <w:kern w:val="2"/>
          <w:sz w:val="28"/>
          <w:szCs w:val="24"/>
        </w:rPr>
        <w:t>四、定标</w:t>
      </w:r>
    </w:p>
    <w:p w14:paraId="1AB59086">
      <w:pPr>
        <w:spacing w:line="560" w:lineRule="exact"/>
        <w:ind w:firstLine="560" w:firstLineChars="200"/>
        <w:jc w:val="left"/>
        <w:outlineLvl w:val="0"/>
        <w:rPr>
          <w:rFonts w:ascii="仿宋" w:hAnsi="仿宋" w:eastAsia="仿宋"/>
          <w:sz w:val="28"/>
          <w:szCs w:val="24"/>
        </w:rPr>
      </w:pPr>
      <w:r>
        <w:rPr>
          <w:rFonts w:ascii="仿宋" w:hAnsi="仿宋" w:eastAsia="仿宋"/>
          <w:sz w:val="28"/>
          <w:szCs w:val="24"/>
        </w:rPr>
        <w:t>采购人将从评审小组推荐的符合采购需求的成交候选人中按排名先后确定成交供应商。成交结果将在网上进行公示，公示期为1个工作日。供应商对采购过程和成交结果有质疑的必须在相关法律规定的时间内一次性书面提出。如第一候选人放弃成交资格，采购人保留追究其法律责任的权利，同时有权确定第二候选人为成交供应商。</w:t>
      </w:r>
    </w:p>
    <w:p w14:paraId="631C9475">
      <w:pPr>
        <w:spacing w:line="560" w:lineRule="exact"/>
        <w:ind w:firstLine="568" w:firstLineChars="203"/>
        <w:rPr>
          <w:rFonts w:ascii="仿宋" w:hAnsi="仿宋" w:eastAsia="仿宋"/>
          <w:color w:val="000000"/>
          <w:sz w:val="28"/>
          <w:szCs w:val="24"/>
        </w:rPr>
      </w:pPr>
    </w:p>
    <w:p w14:paraId="0B7EC29C">
      <w:pPr>
        <w:spacing w:line="560" w:lineRule="exact"/>
        <w:ind w:firstLine="568" w:firstLineChars="203"/>
        <w:rPr>
          <w:rFonts w:ascii="仿宋" w:hAnsi="仿宋" w:eastAsia="仿宋"/>
          <w:color w:val="000000"/>
          <w:sz w:val="28"/>
          <w:szCs w:val="24"/>
        </w:rPr>
      </w:pPr>
    </w:p>
    <w:p w14:paraId="2AAFA772">
      <w:pPr>
        <w:spacing w:line="560" w:lineRule="exact"/>
        <w:ind w:firstLine="568" w:firstLineChars="203"/>
        <w:rPr>
          <w:rFonts w:ascii="仿宋" w:hAnsi="仿宋" w:eastAsia="仿宋"/>
          <w:color w:val="000000"/>
          <w:sz w:val="28"/>
          <w:szCs w:val="24"/>
        </w:rPr>
      </w:pPr>
    </w:p>
    <w:p w14:paraId="2F49DC72">
      <w:pPr>
        <w:spacing w:line="560" w:lineRule="exact"/>
        <w:ind w:firstLine="568" w:firstLineChars="203"/>
        <w:rPr>
          <w:rFonts w:ascii="仿宋" w:hAnsi="仿宋" w:eastAsia="仿宋"/>
          <w:color w:val="000000"/>
          <w:sz w:val="28"/>
          <w:szCs w:val="24"/>
        </w:rPr>
      </w:pPr>
    </w:p>
    <w:p w14:paraId="303F3C4A">
      <w:pPr>
        <w:spacing w:line="560" w:lineRule="exact"/>
        <w:ind w:firstLine="568" w:firstLineChars="203"/>
        <w:rPr>
          <w:rFonts w:ascii="仿宋" w:hAnsi="仿宋" w:eastAsia="仿宋"/>
          <w:color w:val="000000"/>
          <w:sz w:val="28"/>
          <w:szCs w:val="24"/>
        </w:rPr>
      </w:pPr>
    </w:p>
    <w:p w14:paraId="54E89CD4">
      <w:pPr>
        <w:spacing w:line="560" w:lineRule="exact"/>
        <w:ind w:firstLine="568" w:firstLineChars="203"/>
        <w:rPr>
          <w:rFonts w:hint="eastAsia" w:ascii="仿宋" w:hAnsi="仿宋" w:eastAsia="仿宋"/>
          <w:color w:val="000000"/>
          <w:sz w:val="28"/>
          <w:szCs w:val="24"/>
        </w:rPr>
      </w:pPr>
    </w:p>
    <w:p w14:paraId="47684450">
      <w:pPr>
        <w:spacing w:line="560" w:lineRule="exact"/>
        <w:jc w:val="right"/>
        <w:outlineLvl w:val="0"/>
        <w:rPr>
          <w:rFonts w:ascii="仿宋" w:hAnsi="仿宋" w:eastAsia="仿宋"/>
          <w:color w:val="000000"/>
          <w:sz w:val="28"/>
          <w:szCs w:val="24"/>
        </w:rPr>
      </w:pPr>
      <w:r>
        <w:rPr>
          <w:rFonts w:ascii="仿宋" w:hAnsi="仿宋" w:eastAsia="仿宋"/>
          <w:color w:val="000000"/>
          <w:sz w:val="28"/>
          <w:szCs w:val="24"/>
        </w:rPr>
        <w:t xml:space="preserve">江苏食品药品职业技术学院洪泽湖产业学院  </w:t>
      </w:r>
    </w:p>
    <w:p w14:paraId="1CA58B14">
      <w:pPr>
        <w:spacing w:line="560" w:lineRule="exact"/>
        <w:ind w:firstLine="5600" w:firstLineChars="2000"/>
        <w:outlineLvl w:val="0"/>
        <w:rPr>
          <w:rFonts w:ascii="仿宋" w:hAnsi="仿宋" w:eastAsia="仿宋"/>
          <w:color w:val="000000"/>
          <w:sz w:val="28"/>
          <w:szCs w:val="24"/>
        </w:rPr>
      </w:pPr>
      <w:r>
        <w:rPr>
          <w:rFonts w:ascii="仿宋" w:hAnsi="仿宋" w:eastAsia="仿宋"/>
          <w:color w:val="000000"/>
          <w:sz w:val="28"/>
          <w:szCs w:val="24"/>
        </w:rPr>
        <w:t>2026年</w:t>
      </w:r>
      <w:r>
        <w:rPr>
          <w:rFonts w:hint="eastAsia" w:ascii="仿宋" w:hAnsi="仿宋" w:eastAsia="仿宋"/>
          <w:color w:val="000000"/>
          <w:sz w:val="28"/>
          <w:szCs w:val="24"/>
          <w:lang w:val="en-US" w:eastAsia="zh-CN"/>
        </w:rPr>
        <w:t>8</w:t>
      </w:r>
      <w:r>
        <w:rPr>
          <w:rFonts w:ascii="仿宋" w:hAnsi="仿宋" w:eastAsia="仿宋"/>
          <w:color w:val="000000"/>
          <w:sz w:val="28"/>
          <w:szCs w:val="24"/>
        </w:rPr>
        <w:t>月</w:t>
      </w:r>
      <w:r>
        <w:rPr>
          <w:rFonts w:hint="eastAsia" w:ascii="仿宋" w:hAnsi="仿宋" w:eastAsia="仿宋"/>
          <w:color w:val="000000"/>
          <w:sz w:val="28"/>
          <w:szCs w:val="24"/>
          <w:lang w:val="en-US" w:eastAsia="zh-CN"/>
        </w:rPr>
        <w:t>20</w:t>
      </w:r>
      <w:r>
        <w:rPr>
          <w:rFonts w:ascii="仿宋" w:hAnsi="仿宋" w:eastAsia="仿宋"/>
          <w:color w:val="000000"/>
          <w:sz w:val="28"/>
          <w:szCs w:val="24"/>
        </w:rPr>
        <w:t xml:space="preserve">日  </w:t>
      </w:r>
    </w:p>
    <w:p w14:paraId="707730DD">
      <w:pPr>
        <w:spacing w:line="400" w:lineRule="exact"/>
        <w:ind w:firstLine="4800" w:firstLineChars="2000"/>
        <w:outlineLvl w:val="0"/>
        <w:rPr>
          <w:color w:val="000000"/>
          <w:sz w:val="24"/>
          <w:szCs w:val="24"/>
        </w:rPr>
      </w:pPr>
    </w:p>
    <w:p w14:paraId="0F890E12">
      <w:pPr>
        <w:rPr>
          <w:bCs/>
          <w:color w:val="000000"/>
          <w:sz w:val="28"/>
          <w:szCs w:val="28"/>
        </w:rPr>
      </w:pPr>
      <w:r>
        <w:rPr>
          <w:bCs/>
          <w:color w:val="000000"/>
          <w:sz w:val="28"/>
          <w:szCs w:val="28"/>
        </w:rPr>
        <w:br w:type="page"/>
      </w:r>
    </w:p>
    <w:p w14:paraId="74868A81">
      <w:pPr>
        <w:snapToGrid w:val="0"/>
        <w:spacing w:line="360" w:lineRule="auto"/>
        <w:rPr>
          <w:bCs/>
          <w:color w:val="000000"/>
          <w:sz w:val="28"/>
          <w:szCs w:val="28"/>
        </w:rPr>
      </w:pPr>
      <w:r>
        <w:rPr>
          <w:bCs/>
          <w:color w:val="000000"/>
          <w:sz w:val="28"/>
          <w:szCs w:val="28"/>
        </w:rPr>
        <w:t>附件</w:t>
      </w:r>
      <w:r>
        <w:rPr>
          <w:rFonts w:hint="eastAsia"/>
          <w:bCs/>
          <w:color w:val="000000"/>
          <w:sz w:val="28"/>
          <w:szCs w:val="28"/>
        </w:rPr>
        <w:t>1</w:t>
      </w:r>
      <w:r>
        <w:rPr>
          <w:bCs/>
          <w:color w:val="000000"/>
          <w:sz w:val="28"/>
          <w:szCs w:val="28"/>
        </w:rPr>
        <w:t>：响应文件封面格式</w:t>
      </w:r>
    </w:p>
    <w:p w14:paraId="0EF7ECE5">
      <w:pPr>
        <w:snapToGrid w:val="0"/>
        <w:spacing w:line="360" w:lineRule="auto"/>
        <w:jc w:val="center"/>
        <w:rPr>
          <w:b/>
          <w:bCs/>
          <w:color w:val="000000"/>
          <w:sz w:val="40"/>
          <w:szCs w:val="40"/>
        </w:rPr>
      </w:pPr>
    </w:p>
    <w:p w14:paraId="1497AFC8">
      <w:pPr>
        <w:snapToGrid w:val="0"/>
        <w:spacing w:line="360" w:lineRule="auto"/>
        <w:jc w:val="center"/>
        <w:rPr>
          <w:b/>
          <w:bCs/>
          <w:color w:val="000000"/>
          <w:sz w:val="40"/>
          <w:szCs w:val="40"/>
        </w:rPr>
      </w:pPr>
      <w:r>
        <w:rPr>
          <w:b/>
          <w:bCs/>
          <w:color w:val="000000"/>
          <w:sz w:val="40"/>
          <w:szCs w:val="40"/>
        </w:rPr>
        <w:t>江苏食品药品职业技术学院</w:t>
      </w:r>
    </w:p>
    <w:p w14:paraId="30A2CC84">
      <w:pPr>
        <w:snapToGrid w:val="0"/>
        <w:spacing w:line="360" w:lineRule="auto"/>
        <w:jc w:val="center"/>
        <w:rPr>
          <w:b/>
          <w:bCs/>
          <w:color w:val="000000"/>
          <w:sz w:val="48"/>
          <w:szCs w:val="48"/>
        </w:rPr>
      </w:pPr>
      <w:r>
        <w:rPr>
          <w:rFonts w:hint="eastAsia"/>
          <w:b/>
          <w:bCs/>
          <w:color w:val="000000"/>
          <w:sz w:val="40"/>
          <w:szCs w:val="40"/>
        </w:rPr>
        <w:t>洪泽湖产业学院高立柱广告牌采购及安装项目</w:t>
      </w:r>
    </w:p>
    <w:p w14:paraId="5DC1046F">
      <w:pPr>
        <w:snapToGrid w:val="0"/>
        <w:spacing w:line="360" w:lineRule="auto"/>
        <w:rPr>
          <w:b/>
          <w:bCs/>
          <w:color w:val="000000"/>
          <w:sz w:val="36"/>
          <w:szCs w:val="24"/>
        </w:rPr>
      </w:pPr>
    </w:p>
    <w:p w14:paraId="32993D9C">
      <w:pPr>
        <w:snapToGrid w:val="0"/>
        <w:spacing w:line="360" w:lineRule="auto"/>
        <w:rPr>
          <w:b/>
          <w:bCs/>
          <w:color w:val="000000"/>
          <w:sz w:val="36"/>
          <w:szCs w:val="24"/>
        </w:rPr>
      </w:pPr>
    </w:p>
    <w:p w14:paraId="1DFBB720">
      <w:pPr>
        <w:snapToGrid w:val="0"/>
        <w:spacing w:line="360" w:lineRule="auto"/>
        <w:jc w:val="center"/>
        <w:rPr>
          <w:b/>
          <w:bCs/>
          <w:color w:val="000000"/>
          <w:sz w:val="72"/>
          <w:szCs w:val="72"/>
        </w:rPr>
      </w:pPr>
      <w:r>
        <w:rPr>
          <w:b/>
          <w:bCs/>
          <w:color w:val="000000"/>
          <w:sz w:val="72"/>
          <w:szCs w:val="72"/>
        </w:rPr>
        <w:t>响应文件</w:t>
      </w:r>
    </w:p>
    <w:p w14:paraId="15C16971">
      <w:pPr>
        <w:snapToGrid w:val="0"/>
        <w:spacing w:line="360" w:lineRule="auto"/>
        <w:rPr>
          <w:b/>
          <w:bCs/>
          <w:color w:val="000000"/>
          <w:sz w:val="36"/>
          <w:szCs w:val="24"/>
        </w:rPr>
      </w:pPr>
      <w:r>
        <w:rPr>
          <w:b/>
          <w:bCs/>
          <w:color w:val="000000"/>
          <w:sz w:val="36"/>
          <w:szCs w:val="24"/>
        </w:rPr>
        <w:t xml:space="preserve">                       </w:t>
      </w:r>
    </w:p>
    <w:p w14:paraId="4C1F5032">
      <w:pPr>
        <w:snapToGrid w:val="0"/>
        <w:spacing w:line="360" w:lineRule="auto"/>
        <w:rPr>
          <w:b/>
          <w:bCs/>
          <w:color w:val="000000"/>
          <w:sz w:val="36"/>
          <w:szCs w:val="24"/>
        </w:rPr>
      </w:pPr>
    </w:p>
    <w:p w14:paraId="51BAD4CA">
      <w:pPr>
        <w:snapToGrid w:val="0"/>
        <w:spacing w:line="360" w:lineRule="auto"/>
        <w:rPr>
          <w:b/>
          <w:bCs/>
          <w:color w:val="000000"/>
          <w:sz w:val="36"/>
          <w:szCs w:val="24"/>
        </w:rPr>
      </w:pPr>
    </w:p>
    <w:p w14:paraId="661298C3">
      <w:pPr>
        <w:snapToGrid w:val="0"/>
        <w:spacing w:line="360" w:lineRule="auto"/>
        <w:rPr>
          <w:b/>
          <w:bCs/>
          <w:color w:val="000000"/>
          <w:sz w:val="36"/>
          <w:szCs w:val="24"/>
        </w:rPr>
      </w:pPr>
    </w:p>
    <w:p w14:paraId="560F8546">
      <w:pPr>
        <w:snapToGrid w:val="0"/>
        <w:spacing w:line="360" w:lineRule="auto"/>
        <w:jc w:val="center"/>
        <w:rPr>
          <w:b/>
          <w:bCs/>
          <w:color w:val="000000"/>
          <w:sz w:val="44"/>
          <w:szCs w:val="44"/>
        </w:rPr>
      </w:pPr>
      <w:r>
        <w:rPr>
          <w:b/>
          <w:bCs/>
          <w:color w:val="000000"/>
          <w:sz w:val="44"/>
          <w:szCs w:val="44"/>
        </w:rPr>
        <w:t>（响应人全称加盖公章）</w:t>
      </w:r>
    </w:p>
    <w:p w14:paraId="650A4C50">
      <w:pPr>
        <w:snapToGrid w:val="0"/>
        <w:spacing w:line="360" w:lineRule="auto"/>
        <w:jc w:val="center"/>
        <w:rPr>
          <w:b/>
          <w:bCs/>
          <w:color w:val="000000"/>
          <w:sz w:val="36"/>
          <w:szCs w:val="36"/>
        </w:rPr>
      </w:pPr>
      <w:r>
        <w:rPr>
          <w:b/>
          <w:bCs/>
          <w:color w:val="000000"/>
          <w:sz w:val="36"/>
          <w:szCs w:val="24"/>
        </w:rPr>
        <w:t>在2026年</w:t>
      </w:r>
      <w:r>
        <w:rPr>
          <w:rFonts w:hint="eastAsia"/>
          <w:b/>
          <w:bCs/>
          <w:color w:val="000000"/>
          <w:sz w:val="36"/>
          <w:szCs w:val="24"/>
          <w:lang w:val="en-US" w:eastAsia="zh-CN"/>
        </w:rPr>
        <w:t>8</w:t>
      </w:r>
      <w:r>
        <w:rPr>
          <w:b/>
          <w:bCs/>
          <w:color w:val="000000"/>
          <w:sz w:val="36"/>
          <w:szCs w:val="24"/>
        </w:rPr>
        <w:t>月</w:t>
      </w:r>
      <w:r>
        <w:rPr>
          <w:rFonts w:hint="eastAsia"/>
          <w:b/>
          <w:bCs/>
          <w:color w:val="000000"/>
          <w:sz w:val="36"/>
          <w:szCs w:val="24"/>
          <w:highlight w:val="none"/>
          <w:lang w:val="en-US" w:eastAsia="zh-CN"/>
        </w:rPr>
        <w:t>26</w:t>
      </w:r>
      <w:r>
        <w:rPr>
          <w:b/>
          <w:bCs/>
          <w:color w:val="000000"/>
          <w:sz w:val="36"/>
          <w:szCs w:val="24"/>
        </w:rPr>
        <w:t>日前不准启封</w:t>
      </w:r>
    </w:p>
    <w:p w14:paraId="3423D029">
      <w:pPr>
        <w:snapToGrid w:val="0"/>
        <w:spacing w:line="360" w:lineRule="auto"/>
        <w:jc w:val="center"/>
        <w:rPr>
          <w:b/>
          <w:bCs/>
          <w:color w:val="000000"/>
          <w:sz w:val="36"/>
          <w:szCs w:val="36"/>
        </w:rPr>
      </w:pPr>
    </w:p>
    <w:p w14:paraId="469C8240">
      <w:pPr>
        <w:snapToGrid w:val="0"/>
        <w:spacing w:line="360" w:lineRule="auto"/>
        <w:jc w:val="center"/>
        <w:rPr>
          <w:b/>
          <w:bCs/>
          <w:color w:val="000000"/>
          <w:sz w:val="36"/>
          <w:szCs w:val="36"/>
        </w:rPr>
      </w:pPr>
    </w:p>
    <w:p w14:paraId="2544EB54">
      <w:pPr>
        <w:snapToGrid w:val="0"/>
        <w:spacing w:line="360" w:lineRule="auto"/>
        <w:jc w:val="center"/>
        <w:rPr>
          <w:b/>
          <w:bCs/>
          <w:color w:val="000000"/>
          <w:sz w:val="36"/>
          <w:szCs w:val="36"/>
        </w:rPr>
      </w:pPr>
    </w:p>
    <w:p w14:paraId="37F4DD21">
      <w:pPr>
        <w:snapToGrid w:val="0"/>
        <w:spacing w:line="360" w:lineRule="auto"/>
        <w:jc w:val="center"/>
        <w:rPr>
          <w:b/>
          <w:bCs/>
          <w:color w:val="000000"/>
          <w:sz w:val="36"/>
          <w:szCs w:val="36"/>
        </w:rPr>
      </w:pPr>
    </w:p>
    <w:p w14:paraId="7B1EE6D3">
      <w:pPr>
        <w:snapToGrid w:val="0"/>
        <w:spacing w:line="360" w:lineRule="auto"/>
        <w:jc w:val="center"/>
        <w:rPr>
          <w:b/>
          <w:bCs/>
          <w:color w:val="000000"/>
          <w:sz w:val="36"/>
          <w:szCs w:val="36"/>
        </w:rPr>
      </w:pPr>
    </w:p>
    <w:p w14:paraId="3C026146">
      <w:pPr>
        <w:widowControl/>
        <w:spacing w:line="480" w:lineRule="auto"/>
        <w:jc w:val="left"/>
        <w:rPr>
          <w:color w:val="000000"/>
          <w:kern w:val="0"/>
          <w:sz w:val="24"/>
          <w:szCs w:val="24"/>
        </w:rPr>
        <w:sectPr>
          <w:pgSz w:w="11906" w:h="16838"/>
          <w:pgMar w:top="1440" w:right="1797" w:bottom="1440" w:left="1797" w:header="0" w:footer="567" w:gutter="0"/>
          <w:pgNumType w:fmt="numberInDash"/>
          <w:cols w:space="720" w:num="1"/>
          <w:formProt w:val="0"/>
          <w:titlePg/>
          <w:docGrid w:type="linesAndChars" w:linePitch="312" w:charSpace="0"/>
        </w:sectPr>
      </w:pPr>
      <w:r>
        <w:rPr>
          <w:bCs/>
          <w:color w:val="000000"/>
          <w:sz w:val="28"/>
          <w:szCs w:val="28"/>
        </w:rPr>
        <w:br w:type="page"/>
      </w:r>
    </w:p>
    <w:p w14:paraId="3DC2B826">
      <w:pPr>
        <w:snapToGrid w:val="0"/>
        <w:rPr>
          <w:bCs/>
          <w:color w:val="000000"/>
          <w:sz w:val="28"/>
          <w:szCs w:val="28"/>
        </w:rPr>
      </w:pPr>
      <w:r>
        <w:rPr>
          <w:bCs/>
          <w:color w:val="000000"/>
          <w:sz w:val="28"/>
          <w:szCs w:val="28"/>
        </w:rPr>
        <w:t>附件</w:t>
      </w:r>
      <w:r>
        <w:rPr>
          <w:rFonts w:hint="eastAsia"/>
          <w:bCs/>
          <w:color w:val="000000"/>
          <w:sz w:val="28"/>
          <w:szCs w:val="28"/>
        </w:rPr>
        <w:t>2</w:t>
      </w:r>
      <w:r>
        <w:rPr>
          <w:bCs/>
          <w:color w:val="000000"/>
          <w:sz w:val="28"/>
          <w:szCs w:val="28"/>
        </w:rPr>
        <w:t>：报价单</w:t>
      </w:r>
    </w:p>
    <w:p w14:paraId="20FD79C7">
      <w:pPr>
        <w:jc w:val="center"/>
        <w:rPr>
          <w:rFonts w:eastAsia="方正小标宋简体"/>
          <w:color w:val="000000"/>
          <w:kern w:val="0"/>
          <w:sz w:val="36"/>
          <w:szCs w:val="36"/>
        </w:rPr>
      </w:pPr>
      <w:r>
        <w:rPr>
          <w:rFonts w:eastAsia="方正小标宋简体"/>
          <w:color w:val="000000"/>
          <w:kern w:val="0"/>
          <w:sz w:val="36"/>
          <w:szCs w:val="36"/>
        </w:rPr>
        <w:t>江苏食品药品职业技术学院</w:t>
      </w:r>
      <w:r>
        <w:rPr>
          <w:rFonts w:hint="eastAsia" w:eastAsia="方正小标宋简体"/>
          <w:color w:val="000000"/>
          <w:kern w:val="0"/>
          <w:sz w:val="36"/>
          <w:szCs w:val="36"/>
        </w:rPr>
        <w:t>洪泽湖产业学院高立柱广告牌采购及安装项目</w:t>
      </w:r>
      <w:r>
        <w:rPr>
          <w:rFonts w:eastAsia="方正小标宋简体"/>
          <w:color w:val="000000"/>
          <w:kern w:val="0"/>
          <w:sz w:val="36"/>
          <w:szCs w:val="36"/>
        </w:rPr>
        <w:t>报价单</w:t>
      </w:r>
    </w:p>
    <w:tbl>
      <w:tblPr>
        <w:tblStyle w:val="8"/>
        <w:tblW w:w="14362" w:type="dxa"/>
        <w:tblInd w:w="-413" w:type="dxa"/>
        <w:tblLayout w:type="fixed"/>
        <w:tblCellMar>
          <w:top w:w="0" w:type="dxa"/>
          <w:left w:w="108" w:type="dxa"/>
          <w:bottom w:w="0" w:type="dxa"/>
          <w:right w:w="108" w:type="dxa"/>
        </w:tblCellMar>
      </w:tblPr>
      <w:tblGrid>
        <w:gridCol w:w="540"/>
        <w:gridCol w:w="661"/>
        <w:gridCol w:w="10255"/>
        <w:gridCol w:w="676"/>
        <w:gridCol w:w="454"/>
        <w:gridCol w:w="883"/>
        <w:gridCol w:w="893"/>
      </w:tblGrid>
      <w:tr w14:paraId="7507795E">
        <w:tblPrEx>
          <w:tblCellMar>
            <w:top w:w="0" w:type="dxa"/>
            <w:left w:w="108" w:type="dxa"/>
            <w:bottom w:w="0" w:type="dxa"/>
            <w:right w:w="108" w:type="dxa"/>
          </w:tblCellMar>
        </w:tblPrEx>
        <w:trPr>
          <w:trHeight w:val="389" w:hRule="atLeast"/>
        </w:trPr>
        <w:tc>
          <w:tcPr>
            <w:tcW w:w="540" w:type="dxa"/>
            <w:tcBorders>
              <w:top w:val="single" w:color="000000" w:sz="4" w:space="0"/>
              <w:left w:val="single" w:color="000000" w:sz="4" w:space="0"/>
              <w:bottom w:val="single" w:color="000000" w:sz="4" w:space="0"/>
              <w:right w:val="single" w:color="000000" w:sz="4" w:space="0"/>
            </w:tcBorders>
            <w:vAlign w:val="center"/>
          </w:tcPr>
          <w:p w14:paraId="5B6CF14A">
            <w:pPr>
              <w:jc w:val="center"/>
              <w:rPr>
                <w:rFonts w:hint="default" w:ascii="Times New Roman" w:hAnsi="Times New Roman" w:eastAsia="仿宋" w:cs="Times New Roman"/>
                <w:b/>
                <w:bCs/>
                <w:sz w:val="22"/>
              </w:rPr>
            </w:pPr>
            <w:r>
              <w:rPr>
                <w:rFonts w:hint="default" w:ascii="Times New Roman" w:hAnsi="Times New Roman" w:eastAsia="仿宋" w:cs="Times New Roman"/>
                <w:b/>
                <w:bCs/>
                <w:sz w:val="22"/>
              </w:rPr>
              <w:t>序号</w:t>
            </w:r>
          </w:p>
        </w:tc>
        <w:tc>
          <w:tcPr>
            <w:tcW w:w="661" w:type="dxa"/>
            <w:tcBorders>
              <w:top w:val="single" w:color="000000" w:sz="4" w:space="0"/>
              <w:left w:val="single" w:color="000000" w:sz="4" w:space="0"/>
              <w:bottom w:val="single" w:color="000000" w:sz="4" w:space="0"/>
              <w:right w:val="single" w:color="000000" w:sz="4" w:space="0"/>
            </w:tcBorders>
            <w:vAlign w:val="center"/>
          </w:tcPr>
          <w:p w14:paraId="6A3FD309">
            <w:pPr>
              <w:jc w:val="center"/>
              <w:rPr>
                <w:rFonts w:hint="default" w:ascii="Times New Roman" w:hAnsi="Times New Roman" w:eastAsia="仿宋" w:cs="Times New Roman"/>
                <w:b/>
                <w:bCs/>
                <w:sz w:val="22"/>
              </w:rPr>
            </w:pPr>
            <w:r>
              <w:rPr>
                <w:rFonts w:hint="default" w:ascii="Times New Roman" w:hAnsi="Times New Roman" w:eastAsia="仿宋" w:cs="Times New Roman"/>
                <w:b/>
                <w:bCs/>
                <w:sz w:val="22"/>
              </w:rPr>
              <w:t>项目名称</w:t>
            </w:r>
          </w:p>
        </w:tc>
        <w:tc>
          <w:tcPr>
            <w:tcW w:w="10255" w:type="dxa"/>
            <w:tcBorders>
              <w:top w:val="single" w:color="000000" w:sz="4" w:space="0"/>
              <w:left w:val="single" w:color="000000" w:sz="4" w:space="0"/>
              <w:bottom w:val="single" w:color="000000" w:sz="4" w:space="0"/>
              <w:right w:val="single" w:color="000000" w:sz="4" w:space="0"/>
            </w:tcBorders>
            <w:vAlign w:val="center"/>
          </w:tcPr>
          <w:p w14:paraId="5AABCA88">
            <w:pPr>
              <w:jc w:val="center"/>
              <w:rPr>
                <w:rFonts w:hint="default" w:ascii="Times New Roman" w:hAnsi="Times New Roman" w:eastAsia="仿宋" w:cs="Times New Roman"/>
                <w:b/>
                <w:bCs/>
                <w:sz w:val="22"/>
              </w:rPr>
            </w:pPr>
            <w:r>
              <w:rPr>
                <w:rFonts w:hint="default" w:ascii="Times New Roman" w:hAnsi="Times New Roman" w:eastAsia="仿宋" w:cs="Times New Roman"/>
                <w:b/>
                <w:bCs/>
                <w:sz w:val="22"/>
              </w:rPr>
              <w:t>项目概况、技术参数及施工要求</w:t>
            </w:r>
          </w:p>
        </w:tc>
        <w:tc>
          <w:tcPr>
            <w:tcW w:w="676" w:type="dxa"/>
            <w:tcBorders>
              <w:top w:val="single" w:color="000000" w:sz="4" w:space="0"/>
              <w:left w:val="single" w:color="000000" w:sz="4" w:space="0"/>
              <w:bottom w:val="single" w:color="000000" w:sz="4" w:space="0"/>
              <w:right w:val="single" w:color="000000" w:sz="4" w:space="0"/>
            </w:tcBorders>
            <w:vAlign w:val="center"/>
          </w:tcPr>
          <w:p w14:paraId="698070EC">
            <w:pPr>
              <w:jc w:val="center"/>
              <w:rPr>
                <w:rFonts w:hint="default" w:ascii="Times New Roman" w:hAnsi="Times New Roman" w:eastAsia="仿宋" w:cs="Times New Roman"/>
                <w:b/>
                <w:bCs/>
                <w:sz w:val="22"/>
              </w:rPr>
            </w:pPr>
            <w:r>
              <w:rPr>
                <w:rFonts w:hint="default" w:ascii="Times New Roman" w:hAnsi="Times New Roman" w:eastAsia="仿宋" w:cs="Times New Roman"/>
                <w:b/>
                <w:bCs/>
                <w:sz w:val="22"/>
              </w:rPr>
              <w:t>数量</w:t>
            </w:r>
          </w:p>
        </w:tc>
        <w:tc>
          <w:tcPr>
            <w:tcW w:w="454" w:type="dxa"/>
            <w:tcBorders>
              <w:top w:val="single" w:color="000000" w:sz="4" w:space="0"/>
              <w:left w:val="single" w:color="000000" w:sz="4" w:space="0"/>
              <w:bottom w:val="single" w:color="000000" w:sz="4" w:space="0"/>
              <w:right w:val="single" w:color="000000" w:sz="4" w:space="0"/>
            </w:tcBorders>
            <w:vAlign w:val="center"/>
          </w:tcPr>
          <w:p w14:paraId="6CC6873C">
            <w:pPr>
              <w:jc w:val="center"/>
              <w:rPr>
                <w:rFonts w:hint="default" w:ascii="Times New Roman" w:hAnsi="Times New Roman" w:eastAsia="仿宋" w:cs="Times New Roman"/>
                <w:b/>
                <w:bCs/>
                <w:sz w:val="22"/>
              </w:rPr>
            </w:pPr>
            <w:r>
              <w:rPr>
                <w:rFonts w:hint="default" w:ascii="Times New Roman" w:hAnsi="Times New Roman" w:eastAsia="仿宋" w:cs="Times New Roman"/>
                <w:b/>
                <w:bCs/>
                <w:sz w:val="22"/>
              </w:rPr>
              <w:t>单位</w:t>
            </w:r>
          </w:p>
        </w:tc>
        <w:tc>
          <w:tcPr>
            <w:tcW w:w="883" w:type="dxa"/>
            <w:tcBorders>
              <w:top w:val="single" w:color="000000" w:sz="4" w:space="0"/>
              <w:left w:val="single" w:color="000000" w:sz="4" w:space="0"/>
              <w:bottom w:val="single" w:color="000000" w:sz="4" w:space="0"/>
              <w:right w:val="single" w:color="000000" w:sz="4" w:space="0"/>
            </w:tcBorders>
            <w:vAlign w:val="center"/>
          </w:tcPr>
          <w:p w14:paraId="16298235">
            <w:pPr>
              <w:jc w:val="center"/>
              <w:rPr>
                <w:rFonts w:hint="default" w:ascii="Times New Roman" w:hAnsi="Times New Roman" w:eastAsia="仿宋" w:cs="Times New Roman"/>
                <w:b/>
                <w:bCs/>
                <w:sz w:val="22"/>
              </w:rPr>
            </w:pPr>
            <w:r>
              <w:rPr>
                <w:rFonts w:hint="default" w:ascii="Times New Roman" w:hAnsi="Times New Roman" w:eastAsia="仿宋" w:cs="Times New Roman"/>
                <w:b/>
                <w:bCs/>
                <w:sz w:val="22"/>
              </w:rPr>
              <w:t>单价（元）</w:t>
            </w:r>
          </w:p>
        </w:tc>
        <w:tc>
          <w:tcPr>
            <w:tcW w:w="893" w:type="dxa"/>
            <w:tcBorders>
              <w:top w:val="single" w:color="000000" w:sz="4" w:space="0"/>
              <w:left w:val="single" w:color="000000" w:sz="4" w:space="0"/>
              <w:bottom w:val="single" w:color="000000" w:sz="4" w:space="0"/>
              <w:right w:val="single" w:color="000000" w:sz="4" w:space="0"/>
            </w:tcBorders>
            <w:vAlign w:val="center"/>
          </w:tcPr>
          <w:p w14:paraId="2728E750">
            <w:pPr>
              <w:jc w:val="center"/>
              <w:rPr>
                <w:rFonts w:hint="default" w:ascii="Times New Roman" w:hAnsi="Times New Roman" w:eastAsia="仿宋" w:cs="Times New Roman"/>
                <w:b/>
                <w:bCs/>
                <w:sz w:val="22"/>
              </w:rPr>
            </w:pPr>
            <w:r>
              <w:rPr>
                <w:rFonts w:hint="default" w:ascii="Times New Roman" w:hAnsi="Times New Roman" w:eastAsia="仿宋" w:cs="Times New Roman"/>
                <w:b/>
                <w:bCs/>
                <w:sz w:val="22"/>
              </w:rPr>
              <w:t>合计（元）</w:t>
            </w:r>
          </w:p>
        </w:tc>
      </w:tr>
      <w:tr w14:paraId="71A0959F">
        <w:tblPrEx>
          <w:tblCellMar>
            <w:top w:w="0" w:type="dxa"/>
            <w:left w:w="108" w:type="dxa"/>
            <w:bottom w:w="0" w:type="dxa"/>
            <w:right w:w="108" w:type="dxa"/>
          </w:tblCellMar>
        </w:tblPrEx>
        <w:trPr>
          <w:trHeight w:val="812" w:hRule="atLeast"/>
        </w:trPr>
        <w:tc>
          <w:tcPr>
            <w:tcW w:w="540" w:type="dxa"/>
            <w:tcBorders>
              <w:top w:val="single" w:color="000000" w:sz="4" w:space="0"/>
              <w:left w:val="single" w:color="000000" w:sz="4" w:space="0"/>
              <w:bottom w:val="single" w:color="000000" w:sz="4" w:space="0"/>
              <w:right w:val="single" w:color="000000" w:sz="4" w:space="0"/>
            </w:tcBorders>
            <w:vAlign w:val="center"/>
          </w:tcPr>
          <w:p w14:paraId="46F4BB22">
            <w:pPr>
              <w:widowControl/>
              <w:jc w:val="center"/>
              <w:textAlignment w:val="center"/>
              <w:rPr>
                <w:rFonts w:hint="default" w:ascii="Times New Roman" w:hAnsi="Times New Roman" w:eastAsia="仿宋" w:cs="Times New Roman"/>
                <w:sz w:val="22"/>
              </w:rPr>
            </w:pPr>
            <w:r>
              <w:rPr>
                <w:rFonts w:hint="default" w:ascii="Times New Roman" w:hAnsi="Times New Roman" w:cs="Times New Roman"/>
                <w:color w:val="000000"/>
                <w:kern w:val="0"/>
                <w:sz w:val="22"/>
                <w:lang w:bidi="ar"/>
              </w:rPr>
              <w:t>1</w:t>
            </w:r>
          </w:p>
        </w:tc>
        <w:tc>
          <w:tcPr>
            <w:tcW w:w="661" w:type="dxa"/>
            <w:tcBorders>
              <w:top w:val="single" w:color="000000" w:sz="4" w:space="0"/>
              <w:left w:val="single" w:color="000000" w:sz="4" w:space="0"/>
              <w:bottom w:val="single" w:color="000000" w:sz="4" w:space="0"/>
              <w:right w:val="single" w:color="000000" w:sz="4" w:space="0"/>
            </w:tcBorders>
            <w:vAlign w:val="center"/>
          </w:tcPr>
          <w:p w14:paraId="011245A8">
            <w:pPr>
              <w:keepNext w:val="0"/>
              <w:keepLines w:val="0"/>
              <w:widowControl/>
              <w:suppressLineNumbers w:val="0"/>
              <w:jc w:val="center"/>
              <w:textAlignment w:val="center"/>
              <w:rPr>
                <w:rFonts w:hint="default" w:ascii="Times New Roman" w:hAnsi="Times New Roman" w:eastAsia="仿宋" w:cs="Times New Roman"/>
                <w:sz w:val="22"/>
              </w:rPr>
            </w:pPr>
            <w:r>
              <w:rPr>
                <w:rFonts w:hint="default" w:ascii="Times New Roman" w:hAnsi="Times New Roman" w:eastAsia="仿宋" w:cs="Times New Roman"/>
                <w:b w:val="0"/>
                <w:bCs w:val="0"/>
                <w:i w:val="0"/>
                <w:iCs w:val="0"/>
                <w:color w:val="333F4F"/>
                <w:kern w:val="0"/>
                <w:sz w:val="22"/>
                <w:szCs w:val="22"/>
                <w:u w:val="none"/>
                <w:lang w:val="en-US" w:eastAsia="zh-CN" w:bidi="ar"/>
              </w:rPr>
              <w:t>高立柱广告牌</w:t>
            </w:r>
          </w:p>
        </w:tc>
        <w:tc>
          <w:tcPr>
            <w:tcW w:w="10255" w:type="dxa"/>
            <w:tcBorders>
              <w:top w:val="single" w:color="000000" w:sz="4" w:space="0"/>
              <w:left w:val="single" w:color="000000" w:sz="4" w:space="0"/>
              <w:bottom w:val="single" w:color="000000" w:sz="4" w:space="0"/>
              <w:right w:val="single" w:color="000000" w:sz="4" w:space="0"/>
            </w:tcBorders>
            <w:vAlign w:val="center"/>
          </w:tcPr>
          <w:p w14:paraId="68F51C3A">
            <w:pPr>
              <w:keepNext w:val="0"/>
              <w:keepLines w:val="0"/>
              <w:widowControl/>
              <w:numPr>
                <w:ilvl w:val="0"/>
                <w:numId w:val="0"/>
              </w:numPr>
              <w:suppressLineNumbers w:val="0"/>
              <w:jc w:val="left"/>
              <w:textAlignment w:val="center"/>
              <w:rPr>
                <w:rFonts w:hint="default" w:ascii="Times New Roman" w:hAnsi="Times New Roman" w:eastAsia="宋体" w:cs="Times New Roman"/>
                <w:b w:val="0"/>
                <w:bCs w:val="0"/>
                <w:i w:val="0"/>
                <w:iCs w:val="0"/>
                <w:color w:val="333F4F"/>
                <w:kern w:val="0"/>
                <w:sz w:val="22"/>
                <w:szCs w:val="22"/>
                <w:u w:val="none"/>
                <w:lang w:val="en-US" w:eastAsia="zh-CN" w:bidi="ar"/>
              </w:rPr>
            </w:pPr>
            <w:r>
              <w:rPr>
                <w:rFonts w:hint="eastAsia" w:cs="Times New Roman"/>
                <w:b w:val="0"/>
                <w:bCs w:val="0"/>
                <w:i w:val="0"/>
                <w:iCs w:val="0"/>
                <w:color w:val="333F4F"/>
                <w:kern w:val="0"/>
                <w:sz w:val="22"/>
                <w:szCs w:val="22"/>
                <w:u w:val="none"/>
                <w:lang w:val="en-US" w:eastAsia="zh-CN" w:bidi="ar"/>
              </w:rPr>
              <w:t>1.</w:t>
            </w:r>
            <w:r>
              <w:rPr>
                <w:rFonts w:hint="default" w:ascii="Times New Roman" w:hAnsi="Times New Roman" w:eastAsia="宋体" w:cs="Times New Roman"/>
                <w:b w:val="0"/>
                <w:bCs w:val="0"/>
                <w:i w:val="0"/>
                <w:iCs w:val="0"/>
                <w:color w:val="333F4F"/>
                <w:kern w:val="0"/>
                <w:sz w:val="22"/>
                <w:szCs w:val="22"/>
                <w:u w:val="none"/>
                <w:lang w:val="en-US" w:eastAsia="zh-CN" w:bidi="ar"/>
              </w:rPr>
              <w:t>板材：国标1.8mm 镀锌板，防腐耐用。内部主龙骨15cm*15cm壁厚4mm个厚</w:t>
            </w:r>
            <w:r>
              <w:rPr>
                <w:rFonts w:hint="eastAsia" w:cs="Times New Roman"/>
                <w:b w:val="0"/>
                <w:bCs w:val="0"/>
                <w:i w:val="0"/>
                <w:iCs w:val="0"/>
                <w:color w:val="333F4F"/>
                <w:kern w:val="0"/>
                <w:sz w:val="22"/>
                <w:szCs w:val="22"/>
                <w:u w:val="none"/>
                <w:lang w:val="en-US" w:eastAsia="zh-CN" w:bidi="ar"/>
              </w:rPr>
              <w:t>。</w:t>
            </w:r>
            <w:r>
              <w:rPr>
                <w:rFonts w:hint="default" w:ascii="Times New Roman" w:hAnsi="Times New Roman" w:eastAsia="宋体" w:cs="Times New Roman"/>
                <w:b w:val="0"/>
                <w:bCs w:val="0"/>
                <w:i w:val="0"/>
                <w:iCs w:val="0"/>
                <w:color w:val="333F4F"/>
                <w:kern w:val="0"/>
                <w:sz w:val="22"/>
                <w:szCs w:val="22"/>
                <w:u w:val="none"/>
                <w:lang w:val="en-US" w:eastAsia="zh-CN" w:bidi="ar"/>
              </w:rPr>
              <w:t>产品工艺： 下料-剪板-折弯-焊接-预组装-一次清洗-打磨-二次清洗-干燥-静电吸附粉末涂层-高温固化-附件制作-整体组装-调试质检-包装-配送等工序，确保产品尺寸精准度以及外观整齐。高立柱广告牌尺寸12m*2.7m*0.8m，详见效果图。</w:t>
            </w:r>
          </w:p>
          <w:p w14:paraId="4E00F201">
            <w:pPr>
              <w:keepNext w:val="0"/>
              <w:keepLines w:val="0"/>
              <w:widowControl/>
              <w:numPr>
                <w:ilvl w:val="0"/>
                <w:numId w:val="0"/>
              </w:numPr>
              <w:suppressLineNumbers w:val="0"/>
              <w:ind w:left="0" w:leftChars="0" w:firstLine="0" w:firstLineChars="0"/>
              <w:jc w:val="left"/>
              <w:textAlignment w:val="center"/>
              <w:rPr>
                <w:rFonts w:hint="default" w:ascii="Times New Roman" w:hAnsi="Times New Roman" w:eastAsia="仿宋" w:cs="Times New Roman"/>
                <w:sz w:val="22"/>
              </w:rPr>
            </w:pPr>
            <w:r>
              <w:rPr>
                <w:rFonts w:hint="eastAsia" w:cs="Times New Roman"/>
                <w:b w:val="0"/>
                <w:bCs w:val="0"/>
                <w:i w:val="0"/>
                <w:iCs w:val="0"/>
                <w:color w:val="333F4F"/>
                <w:kern w:val="0"/>
                <w:sz w:val="22"/>
                <w:szCs w:val="22"/>
                <w:u w:val="none"/>
                <w:lang w:val="en-US" w:eastAsia="zh-CN" w:bidi="ar"/>
              </w:rPr>
              <w:t>2.</w:t>
            </w:r>
            <w:r>
              <w:rPr>
                <w:rFonts w:hint="default" w:ascii="Times New Roman" w:hAnsi="Times New Roman" w:eastAsia="宋体" w:cs="Times New Roman"/>
                <w:b w:val="0"/>
                <w:bCs w:val="0"/>
                <w:i w:val="0"/>
                <w:iCs w:val="0"/>
                <w:color w:val="333F4F"/>
                <w:kern w:val="0"/>
                <w:sz w:val="22"/>
                <w:szCs w:val="22"/>
                <w:u w:val="none"/>
                <w:lang w:val="en-US" w:eastAsia="zh-CN" w:bidi="ar"/>
              </w:rPr>
              <w:t>主线采用三芯4平方电缆100米，内部电源线和变压器根据现场需要自行安排，电缆和电线品牌推荐江南、正泰、珠江。另外配置KG316T时控开关一个、电表一个、漏保一个，品牌：人民、德力西、正泰。</w:t>
            </w:r>
            <w:r>
              <w:rPr>
                <w:rFonts w:hint="default" w:ascii="Times New Roman" w:hAnsi="Times New Roman" w:eastAsia="宋体" w:cs="Times New Roman"/>
                <w:b w:val="0"/>
                <w:bCs w:val="0"/>
                <w:i w:val="0"/>
                <w:iCs w:val="0"/>
                <w:color w:val="333F4F"/>
                <w:kern w:val="0"/>
                <w:sz w:val="22"/>
                <w:szCs w:val="22"/>
                <w:u w:val="none"/>
                <w:lang w:val="en-US" w:eastAsia="zh-CN" w:bidi="ar"/>
              </w:rPr>
              <w:br w:type="textWrapping"/>
            </w:r>
            <w:r>
              <w:rPr>
                <w:rFonts w:hint="eastAsia" w:cs="Times New Roman"/>
                <w:b w:val="0"/>
                <w:bCs w:val="0"/>
                <w:i w:val="0"/>
                <w:iCs w:val="0"/>
                <w:color w:val="333F4F"/>
                <w:kern w:val="0"/>
                <w:sz w:val="22"/>
                <w:szCs w:val="22"/>
                <w:u w:val="none"/>
                <w:lang w:val="en-US" w:eastAsia="zh-CN" w:bidi="ar"/>
              </w:rPr>
              <w:t>3.</w:t>
            </w:r>
            <w:r>
              <w:rPr>
                <w:rFonts w:hint="default" w:ascii="Times New Roman" w:hAnsi="Times New Roman" w:eastAsia="宋体" w:cs="Times New Roman"/>
                <w:b w:val="0"/>
                <w:bCs w:val="0"/>
                <w:i w:val="0"/>
                <w:iCs w:val="0"/>
                <w:color w:val="333F4F"/>
                <w:kern w:val="0"/>
                <w:sz w:val="22"/>
                <w:szCs w:val="22"/>
                <w:u w:val="none"/>
                <w:lang w:val="en-US" w:eastAsia="zh-CN" w:bidi="ar"/>
              </w:rPr>
              <w:t>字体：双面不锈钢发光字；颜色：高温静电喷塑，多色可选，进口塑粉，吸附能力强，环保耐用。喷涂厚度120米欧，经过220度高温烘烤，确保产品无蚀，十年内不褪色不超过5%。四周加灯带</w:t>
            </w:r>
            <w:r>
              <w:rPr>
                <w:rFonts w:hint="eastAsia" w:cs="Times New Roman"/>
                <w:b w:val="0"/>
                <w:bCs w:val="0"/>
                <w:i w:val="0"/>
                <w:iCs w:val="0"/>
                <w:color w:val="333F4F"/>
                <w:kern w:val="0"/>
                <w:sz w:val="22"/>
                <w:szCs w:val="22"/>
                <w:u w:val="none"/>
                <w:lang w:val="en-US" w:eastAsia="zh-CN" w:bidi="ar"/>
              </w:rPr>
              <w:t>56米</w:t>
            </w:r>
            <w:r>
              <w:rPr>
                <w:rFonts w:hint="default" w:ascii="Times New Roman" w:hAnsi="Times New Roman" w:eastAsia="宋体" w:cs="Times New Roman"/>
                <w:b w:val="0"/>
                <w:bCs w:val="0"/>
                <w:i w:val="0"/>
                <w:iCs w:val="0"/>
                <w:color w:val="333F4F"/>
                <w:kern w:val="0"/>
                <w:sz w:val="22"/>
                <w:szCs w:val="22"/>
                <w:u w:val="none"/>
                <w:lang w:val="en-US" w:eastAsia="zh-CN" w:bidi="ar"/>
              </w:rPr>
              <w:t>，</w:t>
            </w:r>
            <w:r>
              <w:rPr>
                <w:rFonts w:hint="eastAsia" w:cs="Times New Roman"/>
                <w:b w:val="0"/>
                <w:bCs w:val="0"/>
                <w:i w:val="0"/>
                <w:iCs w:val="0"/>
                <w:color w:val="333F4F"/>
                <w:kern w:val="0"/>
                <w:sz w:val="22"/>
                <w:szCs w:val="22"/>
                <w:u w:val="none"/>
                <w:lang w:val="en-US" w:eastAsia="zh-CN" w:bidi="ar"/>
              </w:rPr>
              <w:t>双面18</w:t>
            </w:r>
            <w:r>
              <w:rPr>
                <w:rFonts w:hint="default" w:ascii="Times New Roman" w:hAnsi="Times New Roman" w:eastAsia="宋体" w:cs="Times New Roman"/>
                <w:b w:val="0"/>
                <w:bCs w:val="0"/>
                <w:i w:val="0"/>
                <w:iCs w:val="0"/>
                <w:color w:val="333F4F"/>
                <w:kern w:val="0"/>
                <w:sz w:val="22"/>
                <w:szCs w:val="22"/>
                <w:u w:val="none"/>
                <w:lang w:val="en-US" w:eastAsia="zh-CN" w:bidi="ar"/>
              </w:rPr>
              <w:t>个大字和</w:t>
            </w:r>
            <w:r>
              <w:rPr>
                <w:rFonts w:hint="eastAsia" w:cs="Times New Roman"/>
                <w:b w:val="0"/>
                <w:bCs w:val="0"/>
                <w:i w:val="0"/>
                <w:iCs w:val="0"/>
                <w:color w:val="333F4F"/>
                <w:kern w:val="0"/>
                <w:sz w:val="22"/>
                <w:szCs w:val="22"/>
                <w:u w:val="none"/>
                <w:lang w:val="en-US" w:eastAsia="zh-CN" w:bidi="ar"/>
              </w:rPr>
              <w:t>14</w:t>
            </w:r>
            <w:r>
              <w:rPr>
                <w:rFonts w:hint="default" w:ascii="Times New Roman" w:hAnsi="Times New Roman" w:eastAsia="宋体" w:cs="Times New Roman"/>
                <w:b w:val="0"/>
                <w:bCs w:val="0"/>
                <w:i w:val="0"/>
                <w:iCs w:val="0"/>
                <w:color w:val="333F4F"/>
                <w:kern w:val="0"/>
                <w:sz w:val="22"/>
                <w:szCs w:val="22"/>
                <w:u w:val="none"/>
                <w:lang w:val="en-US" w:eastAsia="zh-CN" w:bidi="ar"/>
              </w:rPr>
              <w:t>个小字，字体尺寸详见效果图。本项目含</w:t>
            </w:r>
            <w:r>
              <w:rPr>
                <w:rFonts w:hint="eastAsia" w:cs="Times New Roman"/>
                <w:b w:val="0"/>
                <w:bCs w:val="0"/>
                <w:i w:val="0"/>
                <w:iCs w:val="0"/>
                <w:color w:val="333F4F"/>
                <w:kern w:val="0"/>
                <w:sz w:val="22"/>
                <w:szCs w:val="22"/>
                <w:u w:val="none"/>
                <w:lang w:val="en-US" w:eastAsia="zh-CN" w:bidi="ar"/>
              </w:rPr>
              <w:t>运输</w:t>
            </w:r>
            <w:r>
              <w:rPr>
                <w:rFonts w:hint="default" w:ascii="Times New Roman" w:hAnsi="Times New Roman" w:eastAsia="宋体" w:cs="Times New Roman"/>
                <w:b w:val="0"/>
                <w:bCs w:val="0"/>
                <w:i w:val="0"/>
                <w:iCs w:val="0"/>
                <w:color w:val="333F4F"/>
                <w:kern w:val="0"/>
                <w:sz w:val="22"/>
                <w:szCs w:val="22"/>
                <w:u w:val="none"/>
                <w:lang w:val="en-US" w:eastAsia="zh-CN" w:bidi="ar"/>
              </w:rPr>
              <w:t>、吊装</w:t>
            </w:r>
            <w:r>
              <w:rPr>
                <w:rFonts w:hint="eastAsia" w:cs="Times New Roman"/>
                <w:b w:val="0"/>
                <w:bCs w:val="0"/>
                <w:i w:val="0"/>
                <w:iCs w:val="0"/>
                <w:color w:val="333F4F"/>
                <w:kern w:val="0"/>
                <w:sz w:val="22"/>
                <w:szCs w:val="22"/>
                <w:u w:val="none"/>
                <w:lang w:val="en-US" w:eastAsia="zh-CN" w:bidi="ar"/>
              </w:rPr>
              <w:t>、施工</w:t>
            </w:r>
            <w:r>
              <w:rPr>
                <w:rFonts w:hint="default" w:ascii="Times New Roman" w:hAnsi="Times New Roman" w:eastAsia="宋体" w:cs="Times New Roman"/>
                <w:b w:val="0"/>
                <w:bCs w:val="0"/>
                <w:i w:val="0"/>
                <w:iCs w:val="0"/>
                <w:color w:val="333F4F"/>
                <w:kern w:val="0"/>
                <w:sz w:val="22"/>
                <w:szCs w:val="22"/>
                <w:u w:val="none"/>
                <w:lang w:val="en-US" w:eastAsia="zh-CN" w:bidi="ar"/>
              </w:rPr>
              <w:t>等。</w:t>
            </w:r>
          </w:p>
        </w:tc>
        <w:tc>
          <w:tcPr>
            <w:tcW w:w="676" w:type="dxa"/>
            <w:tcBorders>
              <w:top w:val="single" w:color="000000" w:sz="4" w:space="0"/>
              <w:left w:val="single" w:color="000000" w:sz="4" w:space="0"/>
              <w:bottom w:val="single" w:color="000000" w:sz="4" w:space="0"/>
              <w:right w:val="single" w:color="000000" w:sz="4" w:space="0"/>
            </w:tcBorders>
            <w:vAlign w:val="center"/>
          </w:tcPr>
          <w:p w14:paraId="5DC704B0">
            <w:pPr>
              <w:keepNext w:val="0"/>
              <w:keepLines w:val="0"/>
              <w:widowControl/>
              <w:suppressLineNumbers w:val="0"/>
              <w:jc w:val="center"/>
              <w:textAlignment w:val="center"/>
              <w:rPr>
                <w:rFonts w:hint="default" w:ascii="Times New Roman" w:hAnsi="Times New Roman" w:eastAsia="仿宋" w:cs="Times New Roman"/>
                <w:sz w:val="22"/>
              </w:rPr>
            </w:pPr>
            <w:r>
              <w:rPr>
                <w:rFonts w:hint="default" w:ascii="Times New Roman" w:hAnsi="Times New Roman" w:eastAsia="仿宋" w:cs="Times New Roman"/>
                <w:b w:val="0"/>
                <w:bCs w:val="0"/>
                <w:i w:val="0"/>
                <w:iCs w:val="0"/>
                <w:color w:val="333F4F"/>
                <w:kern w:val="0"/>
                <w:sz w:val="22"/>
                <w:szCs w:val="22"/>
                <w:u w:val="none"/>
                <w:lang w:val="en-US" w:eastAsia="zh-CN" w:bidi="ar"/>
              </w:rPr>
              <w:t>1</w:t>
            </w:r>
          </w:p>
        </w:tc>
        <w:tc>
          <w:tcPr>
            <w:tcW w:w="454" w:type="dxa"/>
            <w:tcBorders>
              <w:top w:val="single" w:color="000000" w:sz="4" w:space="0"/>
              <w:left w:val="single" w:color="000000" w:sz="4" w:space="0"/>
              <w:bottom w:val="single" w:color="000000" w:sz="4" w:space="0"/>
              <w:right w:val="single" w:color="000000" w:sz="4" w:space="0"/>
            </w:tcBorders>
            <w:vAlign w:val="center"/>
          </w:tcPr>
          <w:p w14:paraId="0D96073E">
            <w:pPr>
              <w:keepNext w:val="0"/>
              <w:keepLines w:val="0"/>
              <w:widowControl/>
              <w:suppressLineNumbers w:val="0"/>
              <w:jc w:val="center"/>
              <w:textAlignment w:val="center"/>
              <w:rPr>
                <w:rFonts w:hint="eastAsia" w:ascii="Times New Roman" w:hAnsi="Times New Roman" w:eastAsia="仿宋" w:cs="Times New Roman"/>
                <w:sz w:val="22"/>
                <w:lang w:val="en-US" w:eastAsia="zh-CN"/>
              </w:rPr>
            </w:pPr>
            <w:r>
              <w:rPr>
                <w:rFonts w:hint="eastAsia" w:eastAsia="仿宋" w:cs="Times New Roman"/>
                <w:sz w:val="22"/>
                <w:lang w:val="en-US" w:eastAsia="zh-CN"/>
              </w:rPr>
              <w:t>项</w:t>
            </w:r>
          </w:p>
        </w:tc>
        <w:tc>
          <w:tcPr>
            <w:tcW w:w="883" w:type="dxa"/>
            <w:tcBorders>
              <w:top w:val="single" w:color="000000" w:sz="4" w:space="0"/>
              <w:left w:val="single" w:color="000000" w:sz="4" w:space="0"/>
              <w:bottom w:val="single" w:color="000000" w:sz="4" w:space="0"/>
              <w:right w:val="single" w:color="000000" w:sz="4" w:space="0"/>
            </w:tcBorders>
            <w:vAlign w:val="center"/>
          </w:tcPr>
          <w:p w14:paraId="5FF138D6">
            <w:pPr>
              <w:widowControl/>
              <w:snapToGrid w:val="0"/>
              <w:jc w:val="center"/>
              <w:textAlignment w:val="center"/>
              <w:rPr>
                <w:rFonts w:hint="default" w:ascii="Times New Roman" w:hAnsi="Times New Roman" w:eastAsia="仿宋" w:cs="Times New Roman"/>
                <w:sz w:val="22"/>
              </w:rPr>
            </w:pPr>
          </w:p>
        </w:tc>
        <w:tc>
          <w:tcPr>
            <w:tcW w:w="893" w:type="dxa"/>
            <w:tcBorders>
              <w:top w:val="single" w:color="000000" w:sz="4" w:space="0"/>
              <w:left w:val="single" w:color="000000" w:sz="4" w:space="0"/>
              <w:bottom w:val="single" w:color="000000" w:sz="4" w:space="0"/>
              <w:right w:val="single" w:color="000000" w:sz="4" w:space="0"/>
            </w:tcBorders>
            <w:vAlign w:val="center"/>
          </w:tcPr>
          <w:p w14:paraId="78AD8A0D">
            <w:pPr>
              <w:widowControl/>
              <w:snapToGrid w:val="0"/>
              <w:jc w:val="center"/>
              <w:textAlignment w:val="center"/>
              <w:rPr>
                <w:rFonts w:hint="default" w:ascii="Times New Roman" w:hAnsi="Times New Roman" w:eastAsia="仿宋" w:cs="Times New Roman"/>
                <w:sz w:val="22"/>
              </w:rPr>
            </w:pPr>
          </w:p>
        </w:tc>
      </w:tr>
      <w:tr w14:paraId="77423B79">
        <w:tblPrEx>
          <w:tblCellMar>
            <w:top w:w="0" w:type="dxa"/>
            <w:left w:w="108" w:type="dxa"/>
            <w:bottom w:w="0" w:type="dxa"/>
            <w:right w:w="108" w:type="dxa"/>
          </w:tblCellMar>
        </w:tblPrEx>
        <w:trPr>
          <w:trHeight w:val="616" w:hRule="atLeast"/>
        </w:trPr>
        <w:tc>
          <w:tcPr>
            <w:tcW w:w="540" w:type="dxa"/>
            <w:tcBorders>
              <w:top w:val="single" w:color="000000" w:sz="4" w:space="0"/>
              <w:left w:val="single" w:color="000000" w:sz="4" w:space="0"/>
              <w:bottom w:val="single" w:color="000000" w:sz="4" w:space="0"/>
              <w:right w:val="single" w:color="000000" w:sz="4" w:space="0"/>
            </w:tcBorders>
            <w:vAlign w:val="center"/>
          </w:tcPr>
          <w:p w14:paraId="397D6354">
            <w:pPr>
              <w:widowControl/>
              <w:jc w:val="center"/>
              <w:textAlignment w:val="center"/>
              <w:rPr>
                <w:rFonts w:hint="default" w:ascii="Times New Roman" w:hAnsi="Times New Roman" w:eastAsia="仿宋" w:cs="Times New Roman"/>
                <w:color w:val="000000"/>
                <w:kern w:val="0"/>
                <w:sz w:val="20"/>
                <w:szCs w:val="20"/>
                <w:lang w:bidi="ar"/>
              </w:rPr>
            </w:pPr>
            <w:r>
              <w:rPr>
                <w:rFonts w:hint="default" w:ascii="Times New Roman" w:hAnsi="Times New Roman" w:cs="Times New Roman"/>
                <w:color w:val="000000"/>
                <w:kern w:val="0"/>
                <w:sz w:val="22"/>
                <w:lang w:bidi="ar"/>
              </w:rPr>
              <w:t>2</w:t>
            </w:r>
          </w:p>
        </w:tc>
        <w:tc>
          <w:tcPr>
            <w:tcW w:w="661" w:type="dxa"/>
            <w:tcBorders>
              <w:top w:val="single" w:color="000000" w:sz="4" w:space="0"/>
              <w:left w:val="single" w:color="000000" w:sz="4" w:space="0"/>
              <w:bottom w:val="single" w:color="000000" w:sz="4" w:space="0"/>
              <w:right w:val="single" w:color="000000" w:sz="4" w:space="0"/>
            </w:tcBorders>
            <w:vAlign w:val="center"/>
          </w:tcPr>
          <w:p w14:paraId="473A8EED">
            <w:pPr>
              <w:keepNext w:val="0"/>
              <w:keepLines w:val="0"/>
              <w:widowControl/>
              <w:suppressLineNumbers w:val="0"/>
              <w:jc w:val="center"/>
              <w:textAlignment w:val="center"/>
              <w:rPr>
                <w:rFonts w:hint="default" w:ascii="Times New Roman" w:hAnsi="Times New Roman" w:eastAsia="仿宋" w:cs="Times New Roman"/>
                <w:sz w:val="22"/>
              </w:rPr>
            </w:pPr>
            <w:r>
              <w:rPr>
                <w:rFonts w:hint="default" w:ascii="Times New Roman" w:hAnsi="Times New Roman" w:eastAsia="仿宋" w:cs="Times New Roman"/>
                <w:b w:val="0"/>
                <w:bCs w:val="0"/>
                <w:i w:val="0"/>
                <w:iCs w:val="0"/>
                <w:color w:val="333F4F"/>
                <w:kern w:val="0"/>
                <w:sz w:val="22"/>
                <w:szCs w:val="22"/>
                <w:u w:val="none"/>
                <w:lang w:val="en-US" w:eastAsia="zh-CN" w:bidi="ar"/>
              </w:rPr>
              <w:t>地面基础混凝土</w:t>
            </w:r>
          </w:p>
        </w:tc>
        <w:tc>
          <w:tcPr>
            <w:tcW w:w="10255" w:type="dxa"/>
            <w:tcBorders>
              <w:top w:val="single" w:color="000000" w:sz="4" w:space="0"/>
              <w:left w:val="single" w:color="000000" w:sz="4" w:space="0"/>
              <w:bottom w:val="single" w:color="000000" w:sz="4" w:space="0"/>
              <w:right w:val="single" w:color="000000" w:sz="4" w:space="0"/>
            </w:tcBorders>
            <w:vAlign w:val="center"/>
          </w:tcPr>
          <w:p w14:paraId="7373372E">
            <w:pPr>
              <w:keepNext w:val="0"/>
              <w:keepLines w:val="0"/>
              <w:widowControl/>
              <w:numPr>
                <w:ilvl w:val="0"/>
                <w:numId w:val="0"/>
              </w:numPr>
              <w:suppressLineNumbers w:val="0"/>
              <w:jc w:val="left"/>
              <w:textAlignment w:val="center"/>
              <w:rPr>
                <w:rFonts w:hint="default" w:ascii="Times New Roman" w:hAnsi="Times New Roman" w:eastAsia="仿宋" w:cs="Times New Roman"/>
                <w:sz w:val="22"/>
              </w:rPr>
            </w:pPr>
            <w:r>
              <w:rPr>
                <w:rFonts w:hint="eastAsia" w:cs="Times New Roman"/>
                <w:b w:val="0"/>
                <w:bCs w:val="0"/>
                <w:i w:val="0"/>
                <w:iCs w:val="0"/>
                <w:color w:val="333F4F"/>
                <w:kern w:val="0"/>
                <w:sz w:val="22"/>
                <w:szCs w:val="22"/>
                <w:u w:val="none"/>
                <w:lang w:val="en-US" w:eastAsia="zh-CN" w:bidi="ar"/>
              </w:rPr>
              <w:t>1.</w:t>
            </w:r>
            <w:r>
              <w:rPr>
                <w:rFonts w:hint="default" w:ascii="Times New Roman" w:hAnsi="Times New Roman" w:eastAsia="宋体" w:cs="Times New Roman"/>
                <w:b w:val="0"/>
                <w:bCs w:val="0"/>
                <w:i w:val="0"/>
                <w:iCs w:val="0"/>
                <w:color w:val="333F4F"/>
                <w:kern w:val="0"/>
                <w:sz w:val="22"/>
                <w:szCs w:val="22"/>
                <w:u w:val="none"/>
                <w:lang w:val="en-US" w:eastAsia="zh-CN" w:bidi="ar"/>
              </w:rPr>
              <w:t>C25混凝土基础，开挖2m*1.5m*3m坑洞，放置预埋件后浇筑混凝土。</w:t>
            </w:r>
            <w:r>
              <w:rPr>
                <w:rFonts w:hint="default" w:ascii="Times New Roman" w:hAnsi="Times New Roman" w:eastAsia="宋体" w:cs="Times New Roman"/>
                <w:b w:val="0"/>
                <w:bCs w:val="0"/>
                <w:i w:val="0"/>
                <w:iCs w:val="0"/>
                <w:color w:val="333F4F"/>
                <w:kern w:val="0"/>
                <w:sz w:val="22"/>
                <w:szCs w:val="22"/>
                <w:u w:val="none"/>
                <w:lang w:val="en-US" w:eastAsia="zh-CN" w:bidi="ar"/>
              </w:rPr>
              <w:br w:type="textWrapping"/>
            </w:r>
            <w:r>
              <w:rPr>
                <w:rFonts w:hint="default" w:ascii="Times New Roman" w:hAnsi="Times New Roman" w:eastAsia="宋体" w:cs="Times New Roman"/>
                <w:b w:val="0"/>
                <w:bCs w:val="0"/>
                <w:i w:val="0"/>
                <w:iCs w:val="0"/>
                <w:color w:val="333F4F"/>
                <w:kern w:val="0"/>
                <w:sz w:val="22"/>
                <w:szCs w:val="22"/>
                <w:u w:val="none"/>
                <w:lang w:val="en-US" w:eastAsia="zh-CN" w:bidi="ar"/>
              </w:rPr>
              <w:t>2.钢筋预埋件：尺寸1.5m*1.2m*2.6m地脚锚栓：8.8级热镀锌M30，共8根；总长1400mm，埋入1100mm，外露300mm，配双螺母、平垫、螺纹保护套。</w:t>
            </w:r>
            <w:r>
              <w:rPr>
                <w:rFonts w:hint="default" w:ascii="Times New Roman" w:hAnsi="Times New Roman" w:eastAsia="宋体" w:cs="Times New Roman"/>
                <w:b w:val="0"/>
                <w:bCs w:val="0"/>
                <w:i w:val="0"/>
                <w:iCs w:val="0"/>
                <w:color w:val="333F4F"/>
                <w:kern w:val="0"/>
                <w:sz w:val="22"/>
                <w:szCs w:val="22"/>
                <w:u w:val="none"/>
                <w:lang w:val="en-US" w:eastAsia="zh-CN" w:bidi="ar"/>
              </w:rPr>
              <w:br w:type="textWrapping"/>
            </w:r>
            <w:r>
              <w:rPr>
                <w:rFonts w:hint="default" w:ascii="Times New Roman" w:hAnsi="Times New Roman" w:eastAsia="宋体" w:cs="Times New Roman"/>
                <w:b w:val="0"/>
                <w:bCs w:val="0"/>
                <w:i w:val="0"/>
                <w:iCs w:val="0"/>
                <w:color w:val="333F4F"/>
                <w:kern w:val="0"/>
                <w:sz w:val="22"/>
                <w:szCs w:val="22"/>
                <w:u w:val="none"/>
                <w:lang w:val="en-US" w:eastAsia="zh-CN" w:bidi="ar"/>
              </w:rPr>
              <w:t>下锚固锚板：Q235B热镀锌</w:t>
            </w:r>
            <w:r>
              <w:rPr>
                <w:rFonts w:hint="eastAsia" w:cs="Times New Roman"/>
                <w:b w:val="0"/>
                <w:bCs w:val="0"/>
                <w:i w:val="0"/>
                <w:iCs w:val="0"/>
                <w:color w:val="333F4F"/>
                <w:kern w:val="0"/>
                <w:sz w:val="22"/>
                <w:szCs w:val="22"/>
                <w:u w:val="none"/>
                <w:lang w:val="en-US" w:eastAsia="zh-CN" w:bidi="ar"/>
              </w:rPr>
              <w:t>，</w:t>
            </w:r>
            <w:r>
              <w:rPr>
                <w:rFonts w:hint="default" w:ascii="Times New Roman" w:hAnsi="Times New Roman" w:eastAsia="宋体" w:cs="Times New Roman"/>
                <w:b w:val="0"/>
                <w:bCs w:val="0"/>
                <w:i w:val="0"/>
                <w:iCs w:val="0"/>
                <w:color w:val="333F4F"/>
                <w:kern w:val="0"/>
                <w:sz w:val="22"/>
                <w:szCs w:val="22"/>
                <w:u w:val="none"/>
                <w:lang w:val="en-US" w:eastAsia="zh-CN" w:bidi="ar"/>
              </w:rPr>
              <w:t>600×600×16mm。</w:t>
            </w:r>
            <w:r>
              <w:rPr>
                <w:rFonts w:hint="default" w:ascii="Times New Roman" w:hAnsi="Times New Roman" w:eastAsia="宋体" w:cs="Times New Roman"/>
                <w:b w:val="0"/>
                <w:bCs w:val="0"/>
                <w:i w:val="0"/>
                <w:iCs w:val="0"/>
                <w:color w:val="333F4F"/>
                <w:kern w:val="0"/>
                <w:sz w:val="22"/>
                <w:szCs w:val="22"/>
                <w:u w:val="none"/>
                <w:lang w:val="en-US" w:eastAsia="zh-CN" w:bidi="ar"/>
              </w:rPr>
              <w:br w:type="textWrapping"/>
            </w:r>
            <w:r>
              <w:rPr>
                <w:rFonts w:hint="default" w:ascii="Times New Roman" w:hAnsi="Times New Roman" w:eastAsia="宋体" w:cs="Times New Roman"/>
                <w:b w:val="0"/>
                <w:bCs w:val="0"/>
                <w:i w:val="0"/>
                <w:iCs w:val="0"/>
                <w:color w:val="333F4F"/>
                <w:kern w:val="0"/>
                <w:sz w:val="22"/>
                <w:szCs w:val="22"/>
                <w:u w:val="none"/>
                <w:lang w:val="en-US" w:eastAsia="zh-CN" w:bidi="ar"/>
              </w:rPr>
              <w:t>锚板锚固筋：HRB400E Φ20，12根，单根长850mm，穿孔塞焊，焊缝高≥12mm。</w:t>
            </w:r>
            <w:r>
              <w:rPr>
                <w:rFonts w:hint="default" w:ascii="Times New Roman" w:hAnsi="Times New Roman" w:eastAsia="宋体" w:cs="Times New Roman"/>
                <w:b w:val="0"/>
                <w:bCs w:val="0"/>
                <w:i w:val="0"/>
                <w:iCs w:val="0"/>
                <w:color w:val="333F4F"/>
                <w:kern w:val="0"/>
                <w:sz w:val="22"/>
                <w:szCs w:val="22"/>
                <w:u w:val="none"/>
                <w:lang w:val="en-US" w:eastAsia="zh-CN" w:bidi="ar"/>
              </w:rPr>
              <w:br w:type="textWrapping"/>
            </w:r>
            <w:r>
              <w:rPr>
                <w:rFonts w:hint="default" w:ascii="Times New Roman" w:hAnsi="Times New Roman" w:eastAsia="宋体" w:cs="Times New Roman"/>
                <w:b w:val="0"/>
                <w:bCs w:val="0"/>
                <w:i w:val="0"/>
                <w:iCs w:val="0"/>
                <w:color w:val="333F4F"/>
                <w:kern w:val="0"/>
                <w:sz w:val="22"/>
                <w:szCs w:val="22"/>
                <w:u w:val="none"/>
                <w:lang w:val="en-US" w:eastAsia="zh-CN" w:bidi="ar"/>
              </w:rPr>
              <w:t>定位架：∠63×6 热镀锌角钢，上下两套定位框，控制锚栓位置及垂直度。</w:t>
            </w:r>
            <w:r>
              <w:rPr>
                <w:rFonts w:hint="default" w:ascii="Times New Roman" w:hAnsi="Times New Roman" w:eastAsia="宋体" w:cs="Times New Roman"/>
                <w:b w:val="0"/>
                <w:bCs w:val="0"/>
                <w:i w:val="0"/>
                <w:iCs w:val="0"/>
                <w:color w:val="333F4F"/>
                <w:kern w:val="0"/>
                <w:sz w:val="22"/>
                <w:szCs w:val="22"/>
                <w:u w:val="none"/>
                <w:lang w:val="en-US" w:eastAsia="zh-CN" w:bidi="ar"/>
              </w:rPr>
              <w:br w:type="textWrapping"/>
            </w:r>
            <w:r>
              <w:rPr>
                <w:rFonts w:hint="default" w:ascii="Times New Roman" w:hAnsi="Times New Roman" w:eastAsia="宋体" w:cs="Times New Roman"/>
                <w:b w:val="0"/>
                <w:bCs w:val="0"/>
                <w:i w:val="0"/>
                <w:iCs w:val="0"/>
                <w:color w:val="333F4F"/>
                <w:kern w:val="0"/>
                <w:sz w:val="22"/>
                <w:szCs w:val="22"/>
                <w:u w:val="none"/>
                <w:lang w:val="en-US" w:eastAsia="zh-CN" w:bidi="ar"/>
              </w:rPr>
              <w:t>基础钢筋笼：竖向主筋HRB400E Φ18共8 根；箍筋Φ8@200，底部500mm加密@100；底板底网Φ16@180单层双向。</w:t>
            </w:r>
          </w:p>
        </w:tc>
        <w:tc>
          <w:tcPr>
            <w:tcW w:w="676" w:type="dxa"/>
            <w:tcBorders>
              <w:top w:val="single" w:color="000000" w:sz="4" w:space="0"/>
              <w:left w:val="single" w:color="000000" w:sz="4" w:space="0"/>
              <w:bottom w:val="single" w:color="000000" w:sz="4" w:space="0"/>
              <w:right w:val="single" w:color="000000" w:sz="4" w:space="0"/>
            </w:tcBorders>
            <w:vAlign w:val="center"/>
          </w:tcPr>
          <w:p w14:paraId="12737947">
            <w:pPr>
              <w:keepNext w:val="0"/>
              <w:keepLines w:val="0"/>
              <w:widowControl/>
              <w:suppressLineNumbers w:val="0"/>
              <w:jc w:val="center"/>
              <w:textAlignment w:val="center"/>
              <w:rPr>
                <w:rFonts w:hint="default" w:ascii="Times New Roman" w:hAnsi="Times New Roman" w:eastAsia="仿宋" w:cs="Times New Roman"/>
                <w:sz w:val="22"/>
              </w:rPr>
            </w:pPr>
            <w:r>
              <w:rPr>
                <w:rFonts w:hint="eastAsia" w:eastAsia="仿宋" w:cs="Times New Roman"/>
                <w:b w:val="0"/>
                <w:bCs w:val="0"/>
                <w:i w:val="0"/>
                <w:iCs w:val="0"/>
                <w:color w:val="333F4F"/>
                <w:kern w:val="0"/>
                <w:sz w:val="22"/>
                <w:szCs w:val="22"/>
                <w:u w:val="none"/>
                <w:lang w:val="en-US" w:eastAsia="zh-CN" w:bidi="ar"/>
              </w:rPr>
              <w:t>6</w:t>
            </w:r>
          </w:p>
        </w:tc>
        <w:tc>
          <w:tcPr>
            <w:tcW w:w="454" w:type="dxa"/>
            <w:tcBorders>
              <w:top w:val="single" w:color="000000" w:sz="4" w:space="0"/>
              <w:left w:val="single" w:color="000000" w:sz="4" w:space="0"/>
              <w:bottom w:val="single" w:color="000000" w:sz="4" w:space="0"/>
              <w:right w:val="single" w:color="000000" w:sz="4" w:space="0"/>
            </w:tcBorders>
            <w:vAlign w:val="center"/>
          </w:tcPr>
          <w:p w14:paraId="55BBF790">
            <w:pPr>
              <w:keepNext w:val="0"/>
              <w:keepLines w:val="0"/>
              <w:widowControl/>
              <w:suppressLineNumbers w:val="0"/>
              <w:jc w:val="center"/>
              <w:textAlignment w:val="center"/>
              <w:rPr>
                <w:rFonts w:hint="default" w:ascii="Times New Roman" w:hAnsi="Times New Roman" w:eastAsia="仿宋" w:cs="Times New Roman"/>
                <w:sz w:val="22"/>
              </w:rPr>
            </w:pPr>
            <w:r>
              <w:rPr>
                <w:rFonts w:hint="default" w:ascii="Times New Roman" w:hAnsi="Times New Roman" w:eastAsia="仿宋" w:cs="Times New Roman"/>
                <w:b w:val="0"/>
                <w:bCs w:val="0"/>
                <w:i w:val="0"/>
                <w:iCs w:val="0"/>
                <w:color w:val="333F4F"/>
                <w:kern w:val="0"/>
                <w:sz w:val="22"/>
                <w:szCs w:val="22"/>
                <w:u w:val="none"/>
                <w:lang w:val="en-US" w:eastAsia="zh-CN" w:bidi="ar"/>
              </w:rPr>
              <w:t>立方米</w:t>
            </w:r>
          </w:p>
        </w:tc>
        <w:tc>
          <w:tcPr>
            <w:tcW w:w="883" w:type="dxa"/>
            <w:tcBorders>
              <w:top w:val="single" w:color="000000" w:sz="4" w:space="0"/>
              <w:left w:val="single" w:color="000000" w:sz="4" w:space="0"/>
              <w:bottom w:val="single" w:color="000000" w:sz="4" w:space="0"/>
              <w:right w:val="single" w:color="000000" w:sz="4" w:space="0"/>
            </w:tcBorders>
            <w:vAlign w:val="center"/>
          </w:tcPr>
          <w:p w14:paraId="1A878BF7">
            <w:pPr>
              <w:widowControl/>
              <w:snapToGrid w:val="0"/>
              <w:jc w:val="center"/>
              <w:textAlignment w:val="center"/>
              <w:rPr>
                <w:rFonts w:hint="default" w:ascii="Times New Roman" w:hAnsi="Times New Roman" w:eastAsia="仿宋" w:cs="Times New Roman"/>
                <w:sz w:val="22"/>
              </w:rPr>
            </w:pPr>
          </w:p>
        </w:tc>
        <w:tc>
          <w:tcPr>
            <w:tcW w:w="893" w:type="dxa"/>
            <w:tcBorders>
              <w:top w:val="single" w:color="000000" w:sz="4" w:space="0"/>
              <w:left w:val="single" w:color="000000" w:sz="4" w:space="0"/>
              <w:bottom w:val="single" w:color="000000" w:sz="4" w:space="0"/>
              <w:right w:val="single" w:color="000000" w:sz="4" w:space="0"/>
            </w:tcBorders>
            <w:vAlign w:val="center"/>
          </w:tcPr>
          <w:p w14:paraId="6C3AFF43">
            <w:pPr>
              <w:widowControl/>
              <w:snapToGrid w:val="0"/>
              <w:jc w:val="center"/>
              <w:textAlignment w:val="center"/>
              <w:rPr>
                <w:rFonts w:hint="default" w:ascii="Times New Roman" w:hAnsi="Times New Roman" w:eastAsia="仿宋" w:cs="Times New Roman"/>
                <w:sz w:val="22"/>
              </w:rPr>
            </w:pPr>
          </w:p>
        </w:tc>
      </w:tr>
      <w:tr w14:paraId="29902594">
        <w:tblPrEx>
          <w:tblCellMar>
            <w:top w:w="0" w:type="dxa"/>
            <w:left w:w="108" w:type="dxa"/>
            <w:bottom w:w="0" w:type="dxa"/>
            <w:right w:w="108" w:type="dxa"/>
          </w:tblCellMar>
        </w:tblPrEx>
        <w:trPr>
          <w:trHeight w:val="616" w:hRule="atLeast"/>
        </w:trPr>
        <w:tc>
          <w:tcPr>
            <w:tcW w:w="540" w:type="dxa"/>
            <w:tcBorders>
              <w:top w:val="single" w:color="000000" w:sz="4" w:space="0"/>
              <w:left w:val="single" w:color="000000" w:sz="4" w:space="0"/>
              <w:bottom w:val="single" w:color="000000" w:sz="4" w:space="0"/>
              <w:right w:val="single" w:color="000000" w:sz="4" w:space="0"/>
            </w:tcBorders>
            <w:vAlign w:val="center"/>
          </w:tcPr>
          <w:p w14:paraId="2403FDC5">
            <w:pPr>
              <w:widowControl/>
              <w:jc w:val="center"/>
              <w:textAlignment w:val="center"/>
              <w:rPr>
                <w:rFonts w:hint="default" w:ascii="Times New Roman" w:hAnsi="Times New Roman" w:eastAsia="宋体" w:cs="Times New Roman"/>
                <w:color w:val="000000"/>
                <w:kern w:val="0"/>
                <w:sz w:val="22"/>
                <w:lang w:val="en-US" w:eastAsia="zh-CN" w:bidi="ar"/>
              </w:rPr>
            </w:pPr>
            <w:r>
              <w:rPr>
                <w:rFonts w:hint="default" w:ascii="Times New Roman" w:hAnsi="Times New Roman" w:cs="Times New Roman"/>
                <w:color w:val="000000"/>
                <w:kern w:val="0"/>
                <w:sz w:val="22"/>
                <w:lang w:val="en-US" w:eastAsia="zh-CN" w:bidi="ar"/>
              </w:rPr>
              <w:t>3</w:t>
            </w:r>
          </w:p>
        </w:tc>
        <w:tc>
          <w:tcPr>
            <w:tcW w:w="661" w:type="dxa"/>
            <w:tcBorders>
              <w:top w:val="single" w:color="000000" w:sz="4" w:space="0"/>
              <w:left w:val="single" w:color="000000" w:sz="4" w:space="0"/>
              <w:bottom w:val="single" w:color="000000" w:sz="4" w:space="0"/>
              <w:right w:val="single" w:color="000000" w:sz="4" w:space="0"/>
            </w:tcBorders>
            <w:vAlign w:val="center"/>
          </w:tcPr>
          <w:p w14:paraId="54C8508E">
            <w:pPr>
              <w:keepNext w:val="0"/>
              <w:keepLines w:val="0"/>
              <w:widowControl/>
              <w:suppressLineNumbers w:val="0"/>
              <w:jc w:val="center"/>
              <w:textAlignment w:val="center"/>
              <w:rPr>
                <w:rFonts w:hint="default" w:ascii="Times New Roman" w:hAnsi="Times New Roman" w:eastAsia="仿宋" w:cs="Times New Roman"/>
                <w:color w:val="000000"/>
                <w:kern w:val="0"/>
                <w:sz w:val="22"/>
                <w:lang w:bidi="ar"/>
              </w:rPr>
            </w:pPr>
            <w:r>
              <w:rPr>
                <w:rFonts w:hint="default" w:ascii="Times New Roman" w:hAnsi="Times New Roman" w:eastAsia="仿宋" w:cs="Times New Roman"/>
                <w:b w:val="0"/>
                <w:bCs w:val="0"/>
                <w:i w:val="0"/>
                <w:iCs w:val="0"/>
                <w:color w:val="3A3838"/>
                <w:kern w:val="0"/>
                <w:sz w:val="22"/>
                <w:szCs w:val="22"/>
                <w:u w:val="none"/>
                <w:lang w:val="en-US" w:eastAsia="zh-CN" w:bidi="ar"/>
              </w:rPr>
              <w:t>小立柱广告牌</w:t>
            </w:r>
          </w:p>
        </w:tc>
        <w:tc>
          <w:tcPr>
            <w:tcW w:w="10255" w:type="dxa"/>
            <w:tcBorders>
              <w:top w:val="single" w:color="000000" w:sz="4" w:space="0"/>
              <w:left w:val="single" w:color="000000" w:sz="4" w:space="0"/>
              <w:bottom w:val="single" w:color="000000" w:sz="4" w:space="0"/>
              <w:right w:val="single" w:color="000000" w:sz="4" w:space="0"/>
            </w:tcBorders>
            <w:vAlign w:val="center"/>
          </w:tcPr>
          <w:p w14:paraId="1757C59B">
            <w:pPr>
              <w:keepNext w:val="0"/>
              <w:keepLines w:val="0"/>
              <w:widowControl/>
              <w:suppressLineNumbers w:val="0"/>
              <w:jc w:val="left"/>
              <w:textAlignment w:val="center"/>
              <w:rPr>
                <w:rFonts w:hint="default" w:ascii="Times New Roman" w:hAnsi="Times New Roman" w:eastAsia="仿宋" w:cs="Times New Roman"/>
                <w:color w:val="000000"/>
                <w:kern w:val="0"/>
                <w:sz w:val="22"/>
                <w:lang w:bidi="ar"/>
              </w:rPr>
            </w:pPr>
            <w:r>
              <w:rPr>
                <w:rFonts w:hint="default" w:ascii="Times New Roman" w:hAnsi="Times New Roman" w:eastAsia="宋体" w:cs="Times New Roman"/>
                <w:b w:val="0"/>
                <w:bCs w:val="0"/>
                <w:i w:val="0"/>
                <w:iCs w:val="0"/>
                <w:color w:val="3A3838"/>
                <w:kern w:val="0"/>
                <w:sz w:val="22"/>
                <w:szCs w:val="22"/>
                <w:u w:val="none"/>
                <w:lang w:val="en-US" w:eastAsia="zh-CN" w:bidi="ar"/>
              </w:rPr>
              <w:t>一杆六页，不锈钢发夜光80*25cm大小指示牌6个，镀锌钢管立柱下方上圆，高度3.5米，杆体壁厚：统一4.5mm，法兰盘：400×400×12mm，配M18地脚4根</w:t>
            </w:r>
            <w:r>
              <w:rPr>
                <w:rFonts w:hint="eastAsia" w:cs="Times New Roman"/>
                <w:b w:val="0"/>
                <w:bCs w:val="0"/>
                <w:i w:val="0"/>
                <w:iCs w:val="0"/>
                <w:color w:val="3A3838"/>
                <w:kern w:val="0"/>
                <w:sz w:val="22"/>
                <w:szCs w:val="22"/>
                <w:u w:val="none"/>
                <w:lang w:val="en-US" w:eastAsia="zh-CN" w:bidi="ar"/>
              </w:rPr>
              <w:t>。</w:t>
            </w:r>
          </w:p>
        </w:tc>
        <w:tc>
          <w:tcPr>
            <w:tcW w:w="676" w:type="dxa"/>
            <w:tcBorders>
              <w:top w:val="single" w:color="000000" w:sz="4" w:space="0"/>
              <w:left w:val="single" w:color="000000" w:sz="4" w:space="0"/>
              <w:bottom w:val="single" w:color="000000" w:sz="4" w:space="0"/>
              <w:right w:val="single" w:color="000000" w:sz="4" w:space="0"/>
            </w:tcBorders>
            <w:vAlign w:val="center"/>
          </w:tcPr>
          <w:p w14:paraId="1F1CA903">
            <w:pPr>
              <w:jc w:val="center"/>
              <w:rPr>
                <w:rFonts w:hint="eastAsia" w:ascii="Times New Roman" w:hAnsi="Times New Roman" w:eastAsia="仿宋" w:cs="Times New Roman"/>
                <w:color w:val="000000"/>
                <w:kern w:val="0"/>
                <w:sz w:val="22"/>
                <w:lang w:val="en-US" w:eastAsia="zh-CN" w:bidi="ar"/>
              </w:rPr>
            </w:pPr>
            <w:r>
              <w:rPr>
                <w:rFonts w:hint="eastAsia" w:eastAsia="仿宋" w:cs="Times New Roman"/>
                <w:color w:val="000000"/>
                <w:kern w:val="0"/>
                <w:sz w:val="22"/>
                <w:lang w:val="en-US" w:eastAsia="zh-CN" w:bidi="ar"/>
              </w:rPr>
              <w:t>1</w:t>
            </w:r>
          </w:p>
        </w:tc>
        <w:tc>
          <w:tcPr>
            <w:tcW w:w="454" w:type="dxa"/>
            <w:tcBorders>
              <w:top w:val="single" w:color="000000" w:sz="4" w:space="0"/>
              <w:left w:val="single" w:color="000000" w:sz="4" w:space="0"/>
              <w:bottom w:val="single" w:color="000000" w:sz="4" w:space="0"/>
              <w:right w:val="single" w:color="000000" w:sz="4" w:space="0"/>
            </w:tcBorders>
            <w:vAlign w:val="center"/>
          </w:tcPr>
          <w:p w14:paraId="0A122EF1">
            <w:pPr>
              <w:jc w:val="center"/>
              <w:rPr>
                <w:rFonts w:hint="eastAsia" w:ascii="Times New Roman" w:hAnsi="Times New Roman" w:eastAsia="仿宋" w:cs="Times New Roman"/>
                <w:color w:val="000000"/>
                <w:kern w:val="0"/>
                <w:sz w:val="22"/>
                <w:lang w:val="en-US" w:eastAsia="zh-CN" w:bidi="ar"/>
              </w:rPr>
            </w:pPr>
            <w:r>
              <w:rPr>
                <w:rFonts w:hint="eastAsia" w:eastAsia="仿宋" w:cs="Times New Roman"/>
                <w:color w:val="000000"/>
                <w:kern w:val="0"/>
                <w:sz w:val="22"/>
                <w:lang w:val="en-US" w:eastAsia="zh-CN" w:bidi="ar"/>
              </w:rPr>
              <w:t>根</w:t>
            </w:r>
          </w:p>
        </w:tc>
        <w:tc>
          <w:tcPr>
            <w:tcW w:w="883" w:type="dxa"/>
            <w:tcBorders>
              <w:top w:val="single" w:color="000000" w:sz="4" w:space="0"/>
              <w:left w:val="single" w:color="000000" w:sz="4" w:space="0"/>
              <w:bottom w:val="single" w:color="000000" w:sz="4" w:space="0"/>
              <w:right w:val="single" w:color="000000" w:sz="4" w:space="0"/>
            </w:tcBorders>
            <w:vAlign w:val="center"/>
          </w:tcPr>
          <w:p w14:paraId="74A02A08">
            <w:pPr>
              <w:widowControl/>
              <w:snapToGrid w:val="0"/>
              <w:jc w:val="center"/>
              <w:textAlignment w:val="center"/>
              <w:rPr>
                <w:rFonts w:hint="default" w:ascii="Times New Roman" w:hAnsi="Times New Roman" w:eastAsia="仿宋" w:cs="Times New Roman"/>
                <w:sz w:val="22"/>
              </w:rPr>
            </w:pPr>
          </w:p>
        </w:tc>
        <w:tc>
          <w:tcPr>
            <w:tcW w:w="893" w:type="dxa"/>
            <w:tcBorders>
              <w:top w:val="single" w:color="000000" w:sz="4" w:space="0"/>
              <w:left w:val="single" w:color="000000" w:sz="4" w:space="0"/>
              <w:bottom w:val="single" w:color="000000" w:sz="4" w:space="0"/>
              <w:right w:val="single" w:color="000000" w:sz="4" w:space="0"/>
            </w:tcBorders>
            <w:vAlign w:val="center"/>
          </w:tcPr>
          <w:p w14:paraId="6A4FFB92">
            <w:pPr>
              <w:widowControl/>
              <w:snapToGrid w:val="0"/>
              <w:jc w:val="center"/>
              <w:textAlignment w:val="center"/>
              <w:rPr>
                <w:rFonts w:hint="default" w:ascii="Times New Roman" w:hAnsi="Times New Roman" w:eastAsia="仿宋" w:cs="Times New Roman"/>
                <w:sz w:val="22"/>
              </w:rPr>
            </w:pPr>
          </w:p>
        </w:tc>
      </w:tr>
      <w:tr w14:paraId="09F4B0E0">
        <w:tblPrEx>
          <w:tblCellMar>
            <w:top w:w="0" w:type="dxa"/>
            <w:left w:w="108" w:type="dxa"/>
            <w:bottom w:w="0" w:type="dxa"/>
            <w:right w:w="108" w:type="dxa"/>
          </w:tblCellMar>
        </w:tblPrEx>
        <w:trPr>
          <w:trHeight w:val="615" w:hRule="atLeast"/>
        </w:trPr>
        <w:tc>
          <w:tcPr>
            <w:tcW w:w="1201" w:type="dxa"/>
            <w:gridSpan w:val="2"/>
            <w:tcBorders>
              <w:top w:val="single" w:color="000000" w:sz="4" w:space="0"/>
              <w:left w:val="single" w:color="000000" w:sz="4" w:space="0"/>
              <w:bottom w:val="single" w:color="000000" w:sz="4" w:space="0"/>
              <w:right w:val="single" w:color="000000" w:sz="4" w:space="0"/>
            </w:tcBorders>
            <w:vAlign w:val="center"/>
          </w:tcPr>
          <w:p w14:paraId="11817084">
            <w:pPr>
              <w:jc w:val="center"/>
              <w:rPr>
                <w:rFonts w:hint="default" w:ascii="Times New Roman" w:hAnsi="Times New Roman" w:eastAsia="仿宋" w:cs="Times New Roman"/>
                <w:color w:val="000000"/>
                <w:kern w:val="0"/>
                <w:szCs w:val="21"/>
                <w:lang w:bidi="ar"/>
              </w:rPr>
            </w:pPr>
            <w:r>
              <w:rPr>
                <w:rFonts w:hint="default" w:ascii="Times New Roman" w:hAnsi="Times New Roman" w:eastAsia="仿宋" w:cs="Times New Roman"/>
                <w:b/>
                <w:bCs/>
                <w:sz w:val="24"/>
                <w:szCs w:val="24"/>
              </w:rPr>
              <w:t>合计</w:t>
            </w:r>
          </w:p>
        </w:tc>
        <w:tc>
          <w:tcPr>
            <w:tcW w:w="13161" w:type="dxa"/>
            <w:gridSpan w:val="5"/>
            <w:tcBorders>
              <w:top w:val="single" w:color="000000" w:sz="4" w:space="0"/>
              <w:left w:val="single" w:color="000000" w:sz="4" w:space="0"/>
              <w:bottom w:val="single" w:color="000000" w:sz="4" w:space="0"/>
              <w:right w:val="single" w:color="000000" w:sz="4" w:space="0"/>
            </w:tcBorders>
            <w:vAlign w:val="center"/>
          </w:tcPr>
          <w:p w14:paraId="30759831">
            <w:pPr>
              <w:jc w:val="left"/>
              <w:rPr>
                <w:rFonts w:hint="default" w:ascii="Times New Roman" w:hAnsi="Times New Roman" w:eastAsia="仿宋" w:cs="Times New Roman"/>
                <w:sz w:val="24"/>
                <w:szCs w:val="24"/>
              </w:rPr>
            </w:pPr>
            <w:r>
              <w:rPr>
                <w:rFonts w:hint="default" w:ascii="Times New Roman" w:hAnsi="Times New Roman" w:eastAsia="仿宋" w:cs="Times New Roman"/>
                <w:b/>
                <w:bCs/>
                <w:sz w:val="24"/>
                <w:szCs w:val="24"/>
              </w:rPr>
              <w:t>¥            （人民币大写         ）</w:t>
            </w:r>
          </w:p>
        </w:tc>
      </w:tr>
    </w:tbl>
    <w:p w14:paraId="3F7C1062">
      <w:pPr>
        <w:ind w:right="635"/>
        <w:jc w:val="left"/>
        <w:rPr>
          <w:rFonts w:ascii="仿宋" w:hAnsi="仿宋" w:eastAsia="仿宋" w:cs="仿宋"/>
          <w:color w:val="000000"/>
          <w:sz w:val="28"/>
          <w:szCs w:val="28"/>
        </w:rPr>
      </w:pPr>
      <w:r>
        <w:rPr>
          <w:rFonts w:hint="eastAsia" w:ascii="仿宋" w:hAnsi="仿宋" w:eastAsia="仿宋" w:cs="仿宋"/>
          <w:szCs w:val="21"/>
        </w:rPr>
        <w:t>备注：本报价包含材料、运输、安装、税金等所有费用。</w:t>
      </w:r>
    </w:p>
    <w:p w14:paraId="299D87E0">
      <w:pPr>
        <w:ind w:right="635"/>
        <w:jc w:val="right"/>
        <w:rPr>
          <w:rFonts w:ascii="仿宋" w:hAnsi="仿宋" w:eastAsia="仿宋" w:cs="仿宋"/>
          <w:color w:val="000000"/>
          <w:sz w:val="24"/>
          <w:szCs w:val="24"/>
        </w:rPr>
      </w:pPr>
      <w:r>
        <w:rPr>
          <w:rFonts w:hint="eastAsia" w:ascii="仿宋" w:hAnsi="仿宋" w:eastAsia="仿宋" w:cs="仿宋"/>
          <w:color w:val="000000"/>
          <w:sz w:val="24"/>
          <w:szCs w:val="24"/>
        </w:rPr>
        <w:t>公司（加盖公章）</w:t>
      </w:r>
    </w:p>
    <w:p w14:paraId="6AFE5146">
      <w:pPr>
        <w:ind w:right="635"/>
        <w:jc w:val="right"/>
        <w:rPr>
          <w:rFonts w:ascii="仿宋" w:hAnsi="仿宋" w:eastAsia="仿宋" w:cs="仿宋"/>
          <w:color w:val="000000"/>
          <w:sz w:val="24"/>
          <w:szCs w:val="24"/>
        </w:rPr>
      </w:pPr>
      <w:r>
        <w:rPr>
          <w:rFonts w:hint="eastAsia" w:ascii="仿宋" w:hAnsi="仿宋" w:eastAsia="仿宋" w:cs="仿宋"/>
          <w:color w:val="000000"/>
          <w:sz w:val="24"/>
          <w:szCs w:val="24"/>
        </w:rPr>
        <w:t>年   月   日</w:t>
      </w:r>
    </w:p>
    <w:p w14:paraId="3B35510A">
      <w:pPr>
        <w:ind w:right="915"/>
        <w:rPr>
          <w:rFonts w:ascii="仿宋" w:hAnsi="仿宋" w:eastAsia="仿宋" w:cs="仿宋"/>
          <w:color w:val="000000"/>
          <w:sz w:val="24"/>
          <w:szCs w:val="24"/>
        </w:rPr>
        <w:sectPr>
          <w:pgSz w:w="16838" w:h="11906" w:orient="landscape"/>
          <w:pgMar w:top="1230" w:right="1440" w:bottom="1134" w:left="1440" w:header="0" w:footer="0" w:gutter="0"/>
          <w:cols w:space="720" w:num="1"/>
          <w:formProt w:val="0"/>
          <w:titlePg/>
          <w:docGrid w:type="lines" w:linePitch="312" w:charSpace="0"/>
        </w:sectPr>
      </w:pPr>
      <w:r>
        <w:rPr>
          <w:rFonts w:hint="eastAsia" w:ascii="仿宋" w:hAnsi="仿宋" w:eastAsia="仿宋" w:cs="仿宋"/>
          <w:color w:val="000000"/>
          <w:sz w:val="24"/>
          <w:szCs w:val="24"/>
        </w:rPr>
        <w:t xml:space="preserve"> 联系人：                                                           联系电话： </w:t>
      </w:r>
    </w:p>
    <w:p w14:paraId="26E2C3A4">
      <w:pPr>
        <w:pStyle w:val="27"/>
        <w:ind w:firstLine="0" w:firstLineChars="0"/>
        <w:rPr>
          <w:rFonts w:ascii="仿宋" w:hAnsi="仿宋" w:eastAsia="仿宋" w:cs="仿宋"/>
          <w:sz w:val="32"/>
          <w:szCs w:val="32"/>
        </w:rPr>
      </w:pPr>
      <w:r>
        <w:rPr>
          <w:rFonts w:hint="eastAsia" w:ascii="仿宋" w:hAnsi="仿宋" w:eastAsia="仿宋" w:cs="仿宋"/>
          <w:sz w:val="32"/>
          <w:szCs w:val="32"/>
        </w:rPr>
        <w:t>附件3：无重大违法记录承诺书</w:t>
      </w:r>
    </w:p>
    <w:p w14:paraId="5463BC87">
      <w:pPr>
        <w:autoSpaceDE w:val="0"/>
        <w:autoSpaceDN w:val="0"/>
        <w:adjustRightInd w:val="0"/>
        <w:jc w:val="center"/>
        <w:rPr>
          <w:rFonts w:ascii="仿宋" w:hAnsi="仿宋" w:eastAsia="仿宋" w:cs="仿宋"/>
          <w:b/>
          <w:sz w:val="32"/>
          <w:szCs w:val="32"/>
        </w:rPr>
      </w:pPr>
    </w:p>
    <w:p w14:paraId="1E7F07E4">
      <w:pPr>
        <w:keepNext/>
        <w:jc w:val="center"/>
        <w:outlineLvl w:val="1"/>
        <w:rPr>
          <w:rFonts w:hint="eastAsia" w:ascii="方正小标宋简体" w:eastAsia="方正小标宋简体"/>
          <w:bCs/>
          <w:color w:val="000000"/>
          <w:sz w:val="40"/>
          <w:szCs w:val="32"/>
        </w:rPr>
      </w:pPr>
      <w:r>
        <w:rPr>
          <w:rFonts w:hint="eastAsia" w:ascii="方正小标宋简体" w:eastAsia="方正小标宋简体"/>
          <w:bCs/>
          <w:color w:val="000000"/>
          <w:sz w:val="40"/>
          <w:szCs w:val="32"/>
        </w:rPr>
        <w:t xml:space="preserve"> </w:t>
      </w:r>
      <w:r>
        <w:rPr>
          <w:rFonts w:hint="eastAsia" w:ascii="方正小标宋简体" w:eastAsia="方正小标宋简体"/>
          <w:bCs/>
          <w:color w:val="000000"/>
          <w:sz w:val="40"/>
          <w:szCs w:val="32"/>
        </w:rPr>
        <w:tab/>
      </w:r>
      <w:r>
        <w:rPr>
          <w:rFonts w:hint="eastAsia" w:ascii="方正小标宋简体" w:eastAsia="方正小标宋简体"/>
          <w:bCs/>
          <w:color w:val="000000"/>
          <w:sz w:val="40"/>
          <w:szCs w:val="32"/>
        </w:rPr>
        <w:t>承 诺 书</w:t>
      </w:r>
    </w:p>
    <w:p w14:paraId="3A70597E">
      <w:pPr>
        <w:rPr>
          <w:rFonts w:ascii="仿宋" w:hAnsi="仿宋" w:eastAsia="仿宋" w:cs="仿宋"/>
          <w:sz w:val="32"/>
          <w:szCs w:val="32"/>
        </w:rPr>
      </w:pPr>
      <w:r>
        <w:rPr>
          <w:rFonts w:hint="eastAsia" w:ascii="仿宋" w:hAnsi="仿宋" w:eastAsia="仿宋" w:cs="仿宋"/>
          <w:sz w:val="32"/>
          <w:szCs w:val="32"/>
        </w:rPr>
        <w:t>江苏食品药品职业技术学院：</w:t>
      </w:r>
    </w:p>
    <w:p w14:paraId="2ED74B54">
      <w:pPr>
        <w:ind w:firstLine="640" w:firstLineChars="200"/>
        <w:rPr>
          <w:rFonts w:ascii="仿宋" w:hAnsi="仿宋" w:eastAsia="仿宋" w:cs="仿宋"/>
          <w:sz w:val="32"/>
          <w:szCs w:val="32"/>
        </w:rPr>
      </w:pPr>
      <w:r>
        <w:rPr>
          <w:rFonts w:hint="eastAsia" w:ascii="仿宋" w:hAnsi="仿宋" w:eastAsia="仿宋" w:cs="仿宋"/>
          <w:sz w:val="32"/>
          <w:szCs w:val="32"/>
        </w:rPr>
        <w:t>本单位在近三年内，在经营活动中没有重大违法记录（</w:t>
      </w:r>
      <w:r>
        <w:rPr>
          <w:rFonts w:hint="eastAsia" w:ascii="仿宋" w:hAnsi="仿宋" w:eastAsia="仿宋" w:cs="仿宋"/>
          <w:kern w:val="0"/>
          <w:sz w:val="32"/>
          <w:szCs w:val="32"/>
        </w:rPr>
        <w:t>因违法经营受到刑事处罚或者责令停产停业、吊销许可证或者执照、较大数额罚款等行政处罚</w:t>
      </w:r>
      <w:r>
        <w:rPr>
          <w:rFonts w:hint="eastAsia" w:ascii="仿宋" w:hAnsi="仿宋" w:eastAsia="仿宋" w:cs="仿宋"/>
          <w:sz w:val="32"/>
          <w:szCs w:val="32"/>
        </w:rPr>
        <w:t>）。</w:t>
      </w:r>
    </w:p>
    <w:p w14:paraId="65B11E7E">
      <w:pPr>
        <w:rPr>
          <w:rFonts w:ascii="仿宋" w:hAnsi="仿宋" w:eastAsia="仿宋" w:cs="仿宋"/>
          <w:sz w:val="32"/>
          <w:szCs w:val="32"/>
        </w:rPr>
      </w:pPr>
    </w:p>
    <w:p w14:paraId="06C827FA">
      <w:pPr>
        <w:ind w:firstLine="640" w:firstLineChars="200"/>
        <w:rPr>
          <w:rFonts w:ascii="仿宋" w:hAnsi="仿宋" w:eastAsia="仿宋" w:cs="仿宋"/>
          <w:sz w:val="32"/>
          <w:szCs w:val="32"/>
        </w:rPr>
      </w:pPr>
      <w:r>
        <w:rPr>
          <w:rFonts w:hint="eastAsia" w:ascii="仿宋" w:hAnsi="仿宋" w:eastAsia="仿宋" w:cs="仿宋"/>
          <w:sz w:val="32"/>
          <w:szCs w:val="32"/>
        </w:rPr>
        <w:t>特此声明。</w:t>
      </w:r>
    </w:p>
    <w:p w14:paraId="526CDB11">
      <w:pPr>
        <w:rPr>
          <w:rFonts w:ascii="仿宋" w:hAnsi="仿宋" w:eastAsia="仿宋" w:cs="仿宋"/>
          <w:sz w:val="32"/>
          <w:szCs w:val="32"/>
        </w:rPr>
      </w:pPr>
    </w:p>
    <w:p w14:paraId="0847CEA7">
      <w:pPr>
        <w:jc w:val="right"/>
        <w:rPr>
          <w:rFonts w:ascii="仿宋" w:hAnsi="仿宋" w:eastAsia="仿宋" w:cs="仿宋"/>
          <w:sz w:val="32"/>
          <w:szCs w:val="32"/>
          <w:u w:val="single"/>
        </w:rPr>
      </w:pPr>
      <w:r>
        <w:rPr>
          <w:rFonts w:hint="eastAsia" w:ascii="仿宋" w:hAnsi="仿宋" w:eastAsia="仿宋" w:cs="仿宋"/>
          <w:sz w:val="32"/>
          <w:szCs w:val="32"/>
        </w:rPr>
        <w:t>响应人法定代表人或授权代表（签字）：</w:t>
      </w:r>
    </w:p>
    <w:p w14:paraId="1AC75F1C">
      <w:pPr>
        <w:jc w:val="right"/>
        <w:rPr>
          <w:rFonts w:ascii="仿宋" w:hAnsi="仿宋" w:eastAsia="仿宋" w:cs="仿宋"/>
          <w:sz w:val="32"/>
          <w:szCs w:val="32"/>
        </w:rPr>
      </w:pPr>
      <w:r>
        <w:rPr>
          <w:rFonts w:hint="eastAsia" w:ascii="仿宋" w:hAnsi="仿宋" w:eastAsia="仿宋" w:cs="仿宋"/>
          <w:sz w:val="32"/>
          <w:szCs w:val="32"/>
        </w:rPr>
        <w:t>响应人名称（加盖单位公章）：</w:t>
      </w:r>
    </w:p>
    <w:p w14:paraId="118CDF34">
      <w:pPr>
        <w:jc w:val="right"/>
        <w:rPr>
          <w:rFonts w:ascii="仿宋" w:hAnsi="仿宋" w:eastAsia="仿宋" w:cs="仿宋"/>
          <w:sz w:val="32"/>
          <w:szCs w:val="32"/>
        </w:rPr>
      </w:pPr>
      <w:r>
        <w:rPr>
          <w:rFonts w:hint="eastAsia" w:ascii="仿宋" w:hAnsi="仿宋" w:eastAsia="仿宋" w:cs="仿宋"/>
          <w:sz w:val="32"/>
          <w:szCs w:val="32"/>
        </w:rPr>
        <w:t>日期：</w:t>
      </w:r>
      <w:r>
        <w:rPr>
          <w:rFonts w:eastAsia="仿宋"/>
          <w:b/>
          <w:bCs/>
          <w:color w:val="000000"/>
          <w:sz w:val="32"/>
          <w:szCs w:val="32"/>
        </w:rPr>
        <w:t xml:space="preserve">   </w:t>
      </w:r>
      <w:r>
        <w:rPr>
          <w:rFonts w:eastAsia="仿宋"/>
          <w:color w:val="000000"/>
          <w:sz w:val="32"/>
          <w:szCs w:val="32"/>
        </w:rPr>
        <w:t>年</w:t>
      </w:r>
      <w:r>
        <w:rPr>
          <w:rFonts w:eastAsia="仿宋"/>
          <w:b/>
          <w:bCs/>
          <w:color w:val="000000"/>
          <w:sz w:val="32"/>
          <w:szCs w:val="32"/>
        </w:rPr>
        <w:t xml:space="preserve">   </w:t>
      </w:r>
      <w:r>
        <w:rPr>
          <w:rFonts w:eastAsia="仿宋"/>
          <w:color w:val="000000"/>
          <w:sz w:val="32"/>
          <w:szCs w:val="32"/>
        </w:rPr>
        <w:t>月</w:t>
      </w:r>
      <w:r>
        <w:rPr>
          <w:rFonts w:eastAsia="仿宋"/>
          <w:b/>
          <w:bCs/>
          <w:color w:val="000000"/>
          <w:sz w:val="32"/>
          <w:szCs w:val="32"/>
        </w:rPr>
        <w:t xml:space="preserve">   </w:t>
      </w:r>
      <w:r>
        <w:rPr>
          <w:rFonts w:eastAsia="仿宋"/>
          <w:color w:val="000000"/>
          <w:sz w:val="32"/>
          <w:szCs w:val="32"/>
        </w:rPr>
        <w:t>日</w:t>
      </w:r>
    </w:p>
    <w:p w14:paraId="6CCB50AF">
      <w:pPr>
        <w:ind w:firstLine="7040" w:firstLineChars="2200"/>
        <w:rPr>
          <w:rFonts w:ascii="仿宋" w:hAnsi="仿宋" w:eastAsia="仿宋" w:cs="仿宋"/>
          <w:sz w:val="32"/>
          <w:szCs w:val="32"/>
        </w:rPr>
      </w:pPr>
    </w:p>
    <w:p w14:paraId="633E09E2">
      <w:pPr>
        <w:rPr>
          <w:rFonts w:ascii="仿宋" w:hAnsi="仿宋" w:eastAsia="仿宋" w:cs="仿宋"/>
          <w:b/>
          <w:sz w:val="24"/>
          <w:szCs w:val="32"/>
        </w:rPr>
      </w:pPr>
    </w:p>
    <w:p w14:paraId="5E9E4251">
      <w:pPr>
        <w:rPr>
          <w:rFonts w:ascii="仿宋" w:hAnsi="仿宋" w:eastAsia="仿宋" w:cs="仿宋"/>
          <w:b/>
          <w:sz w:val="24"/>
          <w:szCs w:val="32"/>
        </w:rPr>
      </w:pPr>
    </w:p>
    <w:p w14:paraId="2AFB113C">
      <w:pPr>
        <w:rPr>
          <w:rFonts w:ascii="仿宋" w:hAnsi="仿宋" w:eastAsia="仿宋" w:cs="仿宋"/>
          <w:sz w:val="24"/>
          <w:szCs w:val="32"/>
        </w:rPr>
      </w:pPr>
      <w:r>
        <w:rPr>
          <w:rFonts w:hint="eastAsia" w:ascii="仿宋" w:hAnsi="仿宋" w:eastAsia="仿宋" w:cs="仿宋"/>
          <w:b/>
          <w:sz w:val="24"/>
          <w:szCs w:val="32"/>
        </w:rPr>
        <w:t>注：</w:t>
      </w:r>
    </w:p>
    <w:p w14:paraId="61169DA9">
      <w:pPr>
        <w:ind w:firstLine="480" w:firstLineChars="200"/>
        <w:rPr>
          <w:rFonts w:eastAsia="仿宋"/>
          <w:kern w:val="0"/>
          <w:sz w:val="24"/>
          <w:szCs w:val="32"/>
        </w:rPr>
      </w:pPr>
      <w:r>
        <w:rPr>
          <w:rFonts w:eastAsia="仿宋"/>
          <w:sz w:val="24"/>
          <w:szCs w:val="32"/>
        </w:rPr>
        <w:t>1.</w:t>
      </w:r>
      <w:r>
        <w:rPr>
          <w:rFonts w:eastAsia="仿宋"/>
          <w:kern w:val="0"/>
          <w:sz w:val="24"/>
          <w:szCs w:val="32"/>
        </w:rPr>
        <w:t>信用信息查询渠道：信用中国网站（www.creditchina.gov.cn）、中国政府采购网-政府采购严重违法失信行为信息记录（http://www.ccgp.gov.cn/cr/list）；</w:t>
      </w:r>
    </w:p>
    <w:p w14:paraId="2FEFA00E">
      <w:pPr>
        <w:ind w:firstLine="480" w:firstLineChars="200"/>
        <w:rPr>
          <w:rFonts w:eastAsia="仿宋"/>
          <w:kern w:val="0"/>
          <w:sz w:val="24"/>
          <w:szCs w:val="32"/>
        </w:rPr>
      </w:pPr>
      <w:r>
        <w:rPr>
          <w:rFonts w:eastAsia="仿宋"/>
          <w:kern w:val="0"/>
          <w:sz w:val="24"/>
          <w:szCs w:val="32"/>
        </w:rPr>
        <w:t>2.信用信息查询截止时点：招标公告发布之日起至投标文件递交截止之日；</w:t>
      </w:r>
    </w:p>
    <w:p w14:paraId="32DAAECD">
      <w:pPr>
        <w:ind w:firstLine="480" w:firstLineChars="200"/>
        <w:rPr>
          <w:rFonts w:eastAsia="仿宋"/>
          <w:color w:val="000000"/>
          <w:sz w:val="40"/>
          <w:szCs w:val="40"/>
        </w:rPr>
      </w:pPr>
      <w:r>
        <w:rPr>
          <w:rFonts w:eastAsia="仿宋"/>
          <w:kern w:val="0"/>
          <w:sz w:val="24"/>
          <w:szCs w:val="32"/>
        </w:rPr>
        <w:t>3.信用信息的使用规则：对列入失信被执行人、重大税收违法案件当事人名单、政府采购严重违法失信行为记录名单及其他不符合《中华人民共和国政府采购法》第二十二条规定条件的响应人，将拒绝其响应；</w:t>
      </w:r>
      <w:r>
        <w:rPr>
          <w:rFonts w:eastAsia="仿宋"/>
          <w:kern w:val="0"/>
          <w:sz w:val="24"/>
          <w:szCs w:val="28"/>
        </w:rPr>
        <w:t>其中，列入政府采购严重违法失信行为记录名单的响应人，禁止参加政府采购活动的时间按处罚结果执行，但不受区域限制（根据财库〔2015〕150号《关于规范政府采购行政处罚有关问题的通知》，相关行政处罚决定在全国范围内生效）。</w:t>
      </w:r>
    </w:p>
    <w:p w14:paraId="37071EB6">
      <w:pPr>
        <w:ind w:left="3034" w:leftChars="1064" w:hanging="800" w:hangingChars="200"/>
        <w:rPr>
          <w:rFonts w:ascii="仿宋" w:hAnsi="仿宋" w:eastAsia="仿宋" w:cs="仿宋"/>
          <w:color w:val="000000"/>
          <w:sz w:val="40"/>
          <w:szCs w:val="40"/>
        </w:rPr>
      </w:pPr>
    </w:p>
    <w:p w14:paraId="7E499F4C">
      <w:pPr>
        <w:rPr>
          <w:rFonts w:hint="eastAsia" w:eastAsia="仿宋"/>
          <w:color w:val="000000"/>
          <w:sz w:val="32"/>
          <w:szCs w:val="32"/>
        </w:rPr>
      </w:pPr>
    </w:p>
    <w:p w14:paraId="74C129D6">
      <w:pPr>
        <w:jc w:val="center"/>
        <w:rPr>
          <w:rFonts w:eastAsia="仿宋"/>
          <w:color w:val="000000"/>
          <w:sz w:val="36"/>
          <w:szCs w:val="36"/>
        </w:rPr>
      </w:pPr>
      <w:r>
        <w:rPr>
          <w:rFonts w:hint="eastAsia" w:eastAsia="仿宋"/>
          <w:color w:val="000000"/>
          <w:sz w:val="32"/>
          <w:szCs w:val="32"/>
        </w:rPr>
        <w:t>附件</w:t>
      </w:r>
      <w:r>
        <w:rPr>
          <w:rFonts w:eastAsia="仿宋"/>
          <w:color w:val="000000"/>
          <w:sz w:val="32"/>
          <w:szCs w:val="32"/>
        </w:rPr>
        <w:t>4</w:t>
      </w:r>
      <w:r>
        <w:rPr>
          <w:rFonts w:hint="eastAsia" w:eastAsia="仿宋"/>
          <w:color w:val="000000"/>
          <w:sz w:val="32"/>
          <w:szCs w:val="32"/>
        </w:rPr>
        <w:t>：</w:t>
      </w:r>
      <w:r>
        <w:rPr>
          <w:rFonts w:eastAsia="仿宋"/>
          <w:color w:val="000000"/>
          <w:sz w:val="32"/>
          <w:szCs w:val="32"/>
        </w:rPr>
        <w:t>履行合同所必需的设备和专业技术能力的</w:t>
      </w:r>
      <w:r>
        <w:rPr>
          <w:rFonts w:hint="eastAsia" w:eastAsia="仿宋"/>
          <w:color w:val="000000"/>
          <w:sz w:val="32"/>
          <w:szCs w:val="32"/>
        </w:rPr>
        <w:t>承诺书</w:t>
      </w:r>
    </w:p>
    <w:p w14:paraId="27C7C122">
      <w:pPr>
        <w:rPr>
          <w:rFonts w:eastAsia="仿宋"/>
          <w:color w:val="000000"/>
          <w:sz w:val="32"/>
          <w:szCs w:val="32"/>
        </w:rPr>
      </w:pPr>
    </w:p>
    <w:p w14:paraId="5120202C">
      <w:pPr>
        <w:keepNext/>
        <w:jc w:val="center"/>
        <w:outlineLvl w:val="1"/>
        <w:rPr>
          <w:rFonts w:hint="eastAsia" w:ascii="方正小标宋简体" w:eastAsia="方正小标宋简体"/>
          <w:bCs/>
          <w:color w:val="000000"/>
          <w:sz w:val="40"/>
          <w:szCs w:val="32"/>
        </w:rPr>
      </w:pPr>
      <w:r>
        <w:rPr>
          <w:rFonts w:hint="eastAsia" w:ascii="方正小标宋简体" w:eastAsia="方正小标宋简体"/>
          <w:bCs/>
          <w:color w:val="000000"/>
          <w:sz w:val="40"/>
          <w:szCs w:val="32"/>
        </w:rPr>
        <w:tab/>
      </w:r>
      <w:r>
        <w:rPr>
          <w:rFonts w:hint="eastAsia" w:ascii="方正小标宋简体" w:eastAsia="方正小标宋简体"/>
          <w:bCs/>
          <w:color w:val="000000"/>
          <w:sz w:val="40"/>
          <w:szCs w:val="32"/>
        </w:rPr>
        <w:t>承 诺 书</w:t>
      </w:r>
    </w:p>
    <w:p w14:paraId="5E593D0F">
      <w:pPr>
        <w:rPr>
          <w:rFonts w:eastAsia="仿宋"/>
          <w:color w:val="000000"/>
          <w:sz w:val="32"/>
          <w:szCs w:val="32"/>
        </w:rPr>
      </w:pPr>
    </w:p>
    <w:p w14:paraId="04A2905E">
      <w:pPr>
        <w:rPr>
          <w:rFonts w:eastAsia="仿宋"/>
          <w:color w:val="000000"/>
          <w:sz w:val="32"/>
          <w:szCs w:val="32"/>
        </w:rPr>
      </w:pPr>
      <w:r>
        <w:rPr>
          <w:rFonts w:eastAsia="仿宋"/>
          <w:color w:val="000000"/>
          <w:sz w:val="32"/>
          <w:szCs w:val="32"/>
        </w:rPr>
        <w:t>江苏食品药品职业技术学院：</w:t>
      </w:r>
    </w:p>
    <w:p w14:paraId="2B778312">
      <w:pPr>
        <w:rPr>
          <w:rFonts w:eastAsia="仿宋"/>
          <w:color w:val="000000"/>
          <w:sz w:val="32"/>
          <w:szCs w:val="32"/>
        </w:rPr>
      </w:pPr>
    </w:p>
    <w:p w14:paraId="56D51C13">
      <w:pPr>
        <w:rPr>
          <w:rFonts w:eastAsia="仿宋"/>
          <w:color w:val="000000"/>
          <w:sz w:val="32"/>
          <w:szCs w:val="32"/>
        </w:rPr>
      </w:pPr>
      <w:r>
        <w:rPr>
          <w:rFonts w:eastAsia="仿宋"/>
          <w:color w:val="000000"/>
          <w:sz w:val="32"/>
          <w:szCs w:val="32"/>
        </w:rPr>
        <w:t>本单位具备履行合同所必需的设备和专业技术能力。</w:t>
      </w:r>
    </w:p>
    <w:p w14:paraId="4CE1F302">
      <w:pPr>
        <w:rPr>
          <w:rFonts w:eastAsia="仿宋"/>
          <w:color w:val="000000"/>
          <w:sz w:val="32"/>
          <w:szCs w:val="32"/>
        </w:rPr>
      </w:pPr>
    </w:p>
    <w:p w14:paraId="57F3C719">
      <w:pPr>
        <w:rPr>
          <w:rFonts w:eastAsia="仿宋"/>
          <w:color w:val="000000"/>
          <w:sz w:val="32"/>
          <w:szCs w:val="32"/>
        </w:rPr>
      </w:pPr>
      <w:r>
        <w:rPr>
          <w:rFonts w:eastAsia="仿宋"/>
          <w:color w:val="000000"/>
          <w:sz w:val="32"/>
          <w:szCs w:val="32"/>
        </w:rPr>
        <w:t>特此声明。</w:t>
      </w:r>
    </w:p>
    <w:p w14:paraId="0BA072FA">
      <w:pPr>
        <w:rPr>
          <w:rFonts w:eastAsia="仿宋"/>
          <w:color w:val="000000"/>
          <w:sz w:val="32"/>
          <w:szCs w:val="32"/>
        </w:rPr>
      </w:pPr>
    </w:p>
    <w:p w14:paraId="7D36C27F">
      <w:pPr>
        <w:rPr>
          <w:rFonts w:eastAsia="仿宋"/>
          <w:color w:val="000000"/>
          <w:sz w:val="32"/>
          <w:szCs w:val="32"/>
        </w:rPr>
      </w:pPr>
    </w:p>
    <w:p w14:paraId="4C5525D8">
      <w:pPr>
        <w:rPr>
          <w:rFonts w:eastAsia="仿宋"/>
          <w:color w:val="000000"/>
          <w:sz w:val="32"/>
          <w:szCs w:val="32"/>
        </w:rPr>
      </w:pPr>
    </w:p>
    <w:p w14:paraId="25601030">
      <w:pPr>
        <w:rPr>
          <w:rFonts w:eastAsia="仿宋"/>
          <w:color w:val="000000"/>
          <w:sz w:val="32"/>
          <w:szCs w:val="32"/>
        </w:rPr>
      </w:pPr>
    </w:p>
    <w:p w14:paraId="3A39C42D">
      <w:pPr>
        <w:jc w:val="right"/>
        <w:rPr>
          <w:rFonts w:eastAsia="仿宋"/>
          <w:color w:val="000000"/>
          <w:sz w:val="32"/>
          <w:szCs w:val="32"/>
        </w:rPr>
      </w:pPr>
      <w:r>
        <w:rPr>
          <w:rFonts w:eastAsia="仿宋"/>
          <w:color w:val="000000"/>
          <w:sz w:val="32"/>
          <w:szCs w:val="32"/>
        </w:rPr>
        <w:t>响应人法定代表人或授权代表（签字）：</w:t>
      </w:r>
    </w:p>
    <w:p w14:paraId="5E246C85">
      <w:pPr>
        <w:jc w:val="right"/>
        <w:rPr>
          <w:rFonts w:eastAsia="仿宋"/>
          <w:color w:val="000000"/>
          <w:sz w:val="32"/>
          <w:szCs w:val="32"/>
        </w:rPr>
      </w:pPr>
      <w:r>
        <w:rPr>
          <w:rFonts w:eastAsia="仿宋"/>
          <w:color w:val="000000"/>
          <w:sz w:val="32"/>
          <w:szCs w:val="32"/>
        </w:rPr>
        <w:t>响应人名称（加盖单位公章）：</w:t>
      </w:r>
    </w:p>
    <w:p w14:paraId="18CCB3CE">
      <w:pPr>
        <w:jc w:val="right"/>
        <w:rPr>
          <w:rFonts w:eastAsia="仿宋"/>
          <w:color w:val="000000"/>
          <w:sz w:val="32"/>
          <w:szCs w:val="32"/>
        </w:rPr>
      </w:pPr>
      <w:r>
        <w:rPr>
          <w:rFonts w:eastAsia="仿宋"/>
          <w:color w:val="000000"/>
          <w:sz w:val="32"/>
          <w:szCs w:val="32"/>
        </w:rPr>
        <w:t>日期：</w:t>
      </w:r>
      <w:r>
        <w:rPr>
          <w:rFonts w:eastAsia="仿宋"/>
          <w:b/>
          <w:bCs/>
          <w:color w:val="000000"/>
          <w:sz w:val="32"/>
          <w:szCs w:val="32"/>
        </w:rPr>
        <w:t xml:space="preserve">   </w:t>
      </w:r>
      <w:r>
        <w:rPr>
          <w:rFonts w:eastAsia="仿宋"/>
          <w:color w:val="000000"/>
          <w:sz w:val="32"/>
          <w:szCs w:val="32"/>
        </w:rPr>
        <w:t>年</w:t>
      </w:r>
      <w:r>
        <w:rPr>
          <w:rFonts w:eastAsia="仿宋"/>
          <w:b/>
          <w:bCs/>
          <w:color w:val="000000"/>
          <w:sz w:val="32"/>
          <w:szCs w:val="32"/>
        </w:rPr>
        <w:t xml:space="preserve">   </w:t>
      </w:r>
      <w:r>
        <w:rPr>
          <w:rFonts w:eastAsia="仿宋"/>
          <w:color w:val="000000"/>
          <w:sz w:val="32"/>
          <w:szCs w:val="32"/>
        </w:rPr>
        <w:t>月</w:t>
      </w:r>
      <w:r>
        <w:rPr>
          <w:rFonts w:eastAsia="仿宋"/>
          <w:b/>
          <w:bCs/>
          <w:color w:val="000000"/>
          <w:sz w:val="32"/>
          <w:szCs w:val="32"/>
        </w:rPr>
        <w:t xml:space="preserve">   </w:t>
      </w:r>
      <w:r>
        <w:rPr>
          <w:rFonts w:eastAsia="仿宋"/>
          <w:color w:val="000000"/>
          <w:sz w:val="32"/>
          <w:szCs w:val="32"/>
        </w:rPr>
        <w:t>日</w:t>
      </w:r>
    </w:p>
    <w:p w14:paraId="29C1B803">
      <w:pPr>
        <w:rPr>
          <w:rFonts w:eastAsia="仿宋"/>
          <w:color w:val="000000"/>
          <w:sz w:val="32"/>
          <w:szCs w:val="32"/>
        </w:rPr>
      </w:pPr>
    </w:p>
    <w:p w14:paraId="3BDE18D8">
      <w:pPr>
        <w:rPr>
          <w:rFonts w:eastAsia="仿宋"/>
          <w:color w:val="000000"/>
          <w:sz w:val="32"/>
          <w:szCs w:val="32"/>
        </w:rPr>
      </w:pPr>
    </w:p>
    <w:p w14:paraId="384A8DDF">
      <w:pPr>
        <w:rPr>
          <w:rFonts w:eastAsia="仿宋"/>
          <w:color w:val="000000"/>
          <w:sz w:val="32"/>
          <w:szCs w:val="32"/>
        </w:rPr>
      </w:pPr>
    </w:p>
    <w:p w14:paraId="34E552EF">
      <w:pPr>
        <w:rPr>
          <w:bCs/>
          <w:color w:val="000000"/>
          <w:sz w:val="28"/>
          <w:szCs w:val="28"/>
        </w:rPr>
      </w:pPr>
      <w:r>
        <w:rPr>
          <w:bCs/>
          <w:color w:val="000000"/>
          <w:sz w:val="28"/>
          <w:szCs w:val="28"/>
        </w:rPr>
        <w:br w:type="page"/>
      </w:r>
    </w:p>
    <w:p w14:paraId="7DC2C87E">
      <w:pPr>
        <w:ind w:right="635"/>
        <w:jc w:val="left"/>
        <w:rPr>
          <w:bCs/>
          <w:color w:val="000000"/>
          <w:sz w:val="28"/>
          <w:szCs w:val="28"/>
        </w:rPr>
      </w:pPr>
      <w:r>
        <w:rPr>
          <w:bCs/>
          <w:color w:val="000000"/>
          <w:sz w:val="28"/>
          <w:szCs w:val="28"/>
        </w:rPr>
        <w:t>附件</w:t>
      </w:r>
      <w:r>
        <w:rPr>
          <w:rFonts w:hint="eastAsia"/>
          <w:bCs/>
          <w:color w:val="000000"/>
          <w:sz w:val="28"/>
          <w:szCs w:val="28"/>
        </w:rPr>
        <w:t>5</w:t>
      </w:r>
      <w:r>
        <w:rPr>
          <w:bCs/>
          <w:color w:val="000000"/>
          <w:sz w:val="28"/>
          <w:szCs w:val="28"/>
        </w:rPr>
        <w:t>：对公账户证明</w:t>
      </w:r>
    </w:p>
    <w:p w14:paraId="3A3C849C">
      <w:pPr>
        <w:jc w:val="center"/>
        <w:rPr>
          <w:rFonts w:eastAsia="仿宋"/>
          <w:b/>
          <w:bCs/>
          <w:color w:val="000000"/>
          <w:sz w:val="44"/>
          <w:szCs w:val="44"/>
        </w:rPr>
      </w:pPr>
      <w:r>
        <w:rPr>
          <w:rFonts w:eastAsia="仿宋"/>
          <w:b/>
          <w:bCs/>
          <w:color w:val="000000"/>
          <w:sz w:val="52"/>
          <w:szCs w:val="52"/>
        </w:rPr>
        <w:t>公司账户证明</w:t>
      </w:r>
    </w:p>
    <w:p w14:paraId="488FBBA2">
      <w:pPr>
        <w:jc w:val="center"/>
        <w:rPr>
          <w:rFonts w:eastAsia="仿宋"/>
          <w:b/>
          <w:bCs/>
          <w:color w:val="000000"/>
          <w:sz w:val="44"/>
          <w:szCs w:val="44"/>
        </w:rPr>
      </w:pPr>
    </w:p>
    <w:p w14:paraId="25B12C54">
      <w:pPr>
        <w:rPr>
          <w:rFonts w:eastAsia="仿宋"/>
          <w:b/>
          <w:bCs/>
          <w:color w:val="000000"/>
          <w:sz w:val="32"/>
          <w:szCs w:val="32"/>
        </w:rPr>
      </w:pPr>
      <w:r>
        <w:rPr>
          <w:rFonts w:eastAsia="仿宋"/>
          <w:b/>
          <w:bCs/>
          <w:color w:val="000000"/>
          <w:sz w:val="32"/>
          <w:szCs w:val="32"/>
        </w:rPr>
        <w:t>致：江苏食品药品职业技术学院</w:t>
      </w:r>
    </w:p>
    <w:p w14:paraId="3349AC88">
      <w:pPr>
        <w:ind w:firstLine="640" w:firstLineChars="200"/>
        <w:rPr>
          <w:rFonts w:eastAsia="仿宋"/>
          <w:color w:val="000000"/>
          <w:sz w:val="32"/>
          <w:szCs w:val="32"/>
        </w:rPr>
      </w:pPr>
      <w:r>
        <w:rPr>
          <w:rFonts w:eastAsia="仿宋"/>
          <w:color w:val="000000"/>
          <w:sz w:val="32"/>
          <w:szCs w:val="32"/>
        </w:rPr>
        <w:t>我公司对公账户信息如下：</w:t>
      </w:r>
    </w:p>
    <w:p w14:paraId="297EA220">
      <w:pPr>
        <w:ind w:firstLine="640" w:firstLineChars="200"/>
        <w:rPr>
          <w:rFonts w:eastAsia="仿宋"/>
          <w:color w:val="000000"/>
          <w:sz w:val="32"/>
          <w:szCs w:val="32"/>
        </w:rPr>
      </w:pPr>
    </w:p>
    <w:p w14:paraId="0B003A9B">
      <w:pPr>
        <w:ind w:firstLine="640" w:firstLineChars="200"/>
        <w:rPr>
          <w:rFonts w:eastAsia="仿宋"/>
          <w:b/>
          <w:bCs/>
          <w:color w:val="000000"/>
          <w:sz w:val="32"/>
          <w:szCs w:val="32"/>
        </w:rPr>
      </w:pPr>
      <w:r>
        <w:rPr>
          <w:rFonts w:eastAsia="仿宋"/>
          <w:b/>
          <w:bCs/>
          <w:color w:val="000000"/>
          <w:sz w:val="32"/>
          <w:szCs w:val="32"/>
        </w:rPr>
        <w:t xml:space="preserve">开户名称： </w:t>
      </w:r>
    </w:p>
    <w:p w14:paraId="34A084EF">
      <w:pPr>
        <w:ind w:firstLine="640" w:firstLineChars="200"/>
        <w:rPr>
          <w:rFonts w:eastAsia="仿宋"/>
          <w:b/>
          <w:bCs/>
          <w:color w:val="000000"/>
          <w:sz w:val="32"/>
          <w:szCs w:val="32"/>
        </w:rPr>
      </w:pPr>
      <w:r>
        <w:rPr>
          <w:rFonts w:eastAsia="仿宋"/>
          <w:b/>
          <w:bCs/>
          <w:color w:val="000000"/>
          <w:sz w:val="32"/>
          <w:szCs w:val="32"/>
        </w:rPr>
        <w:t xml:space="preserve">开户银行： </w:t>
      </w:r>
    </w:p>
    <w:p w14:paraId="42CF4571">
      <w:pPr>
        <w:ind w:firstLine="640" w:firstLineChars="200"/>
        <w:rPr>
          <w:rFonts w:eastAsia="仿宋"/>
          <w:b/>
          <w:bCs/>
          <w:color w:val="000000"/>
          <w:sz w:val="32"/>
          <w:szCs w:val="32"/>
        </w:rPr>
      </w:pPr>
      <w:r>
        <w:rPr>
          <w:rFonts w:eastAsia="仿宋"/>
          <w:b/>
          <w:bCs/>
          <w:color w:val="000000"/>
          <w:sz w:val="32"/>
          <w:szCs w:val="32"/>
        </w:rPr>
        <w:t xml:space="preserve">账 户 号： </w:t>
      </w:r>
    </w:p>
    <w:p w14:paraId="0AB66A98">
      <w:pPr>
        <w:ind w:firstLine="640" w:firstLineChars="200"/>
        <w:rPr>
          <w:rFonts w:eastAsia="仿宋"/>
          <w:b/>
          <w:bCs/>
          <w:color w:val="000000"/>
          <w:sz w:val="32"/>
          <w:szCs w:val="32"/>
        </w:rPr>
      </w:pPr>
    </w:p>
    <w:p w14:paraId="77359EFB">
      <w:pPr>
        <w:ind w:firstLine="640" w:firstLineChars="200"/>
        <w:rPr>
          <w:rFonts w:eastAsia="仿宋"/>
          <w:color w:val="000000"/>
          <w:sz w:val="32"/>
          <w:szCs w:val="32"/>
        </w:rPr>
      </w:pPr>
      <w:r>
        <w:rPr>
          <w:rFonts w:eastAsia="仿宋"/>
          <w:color w:val="000000"/>
          <w:sz w:val="32"/>
          <w:szCs w:val="32"/>
        </w:rPr>
        <w:t>如我公司中标，请贵校将往来结算款项按以上账户支付，特此证明！</w:t>
      </w:r>
    </w:p>
    <w:p w14:paraId="0AFE3709">
      <w:pPr>
        <w:rPr>
          <w:rFonts w:eastAsia="仿宋"/>
          <w:color w:val="000000"/>
          <w:sz w:val="32"/>
          <w:szCs w:val="32"/>
        </w:rPr>
      </w:pPr>
    </w:p>
    <w:p w14:paraId="7753908B">
      <w:pPr>
        <w:rPr>
          <w:rFonts w:eastAsia="仿宋"/>
          <w:color w:val="000000"/>
          <w:sz w:val="32"/>
          <w:szCs w:val="32"/>
        </w:rPr>
      </w:pPr>
    </w:p>
    <w:p w14:paraId="7F019EAF">
      <w:pPr>
        <w:rPr>
          <w:rFonts w:eastAsia="仿宋"/>
          <w:color w:val="000000"/>
          <w:sz w:val="32"/>
          <w:szCs w:val="32"/>
        </w:rPr>
      </w:pPr>
    </w:p>
    <w:p w14:paraId="340F7F82">
      <w:pPr>
        <w:ind w:firstLine="4800" w:firstLineChars="1500"/>
        <w:rPr>
          <w:rFonts w:eastAsia="仿宋"/>
          <w:b/>
          <w:bCs/>
          <w:color w:val="000000"/>
          <w:sz w:val="32"/>
          <w:szCs w:val="32"/>
        </w:rPr>
      </w:pPr>
      <w:r>
        <w:rPr>
          <w:rFonts w:eastAsia="仿宋"/>
          <w:color w:val="000000"/>
          <w:sz w:val="32"/>
          <w:szCs w:val="32"/>
        </w:rPr>
        <w:t>单位名称：</w:t>
      </w:r>
      <w:r>
        <w:rPr>
          <w:rFonts w:eastAsia="仿宋"/>
          <w:b/>
          <w:bCs/>
          <w:color w:val="000000"/>
          <w:sz w:val="32"/>
          <w:szCs w:val="32"/>
        </w:rPr>
        <w:t xml:space="preserve"> </w:t>
      </w:r>
    </w:p>
    <w:p w14:paraId="4E073EA6">
      <w:pPr>
        <w:ind w:left="2872" w:leftChars="1368" w:firstLine="1920" w:firstLineChars="600"/>
        <w:rPr>
          <w:rFonts w:eastAsia="仿宋"/>
          <w:color w:val="000000"/>
          <w:sz w:val="32"/>
          <w:szCs w:val="32"/>
        </w:rPr>
      </w:pPr>
      <w:r>
        <w:rPr>
          <w:rFonts w:eastAsia="仿宋"/>
          <w:color w:val="000000"/>
          <w:sz w:val="32"/>
          <w:szCs w:val="32"/>
        </w:rPr>
        <w:t>日期：</w:t>
      </w:r>
      <w:r>
        <w:rPr>
          <w:rFonts w:eastAsia="仿宋"/>
          <w:b/>
          <w:bCs/>
          <w:color w:val="000000"/>
          <w:sz w:val="32"/>
          <w:szCs w:val="32"/>
        </w:rPr>
        <w:t xml:space="preserve">   </w:t>
      </w:r>
      <w:r>
        <w:rPr>
          <w:rFonts w:eastAsia="仿宋"/>
          <w:color w:val="000000"/>
          <w:sz w:val="32"/>
          <w:szCs w:val="32"/>
        </w:rPr>
        <w:t>年</w:t>
      </w:r>
      <w:r>
        <w:rPr>
          <w:rFonts w:eastAsia="仿宋"/>
          <w:b/>
          <w:bCs/>
          <w:color w:val="000000"/>
          <w:sz w:val="32"/>
          <w:szCs w:val="32"/>
        </w:rPr>
        <w:t xml:space="preserve">   </w:t>
      </w:r>
      <w:r>
        <w:rPr>
          <w:rFonts w:eastAsia="仿宋"/>
          <w:color w:val="000000"/>
          <w:sz w:val="32"/>
          <w:szCs w:val="32"/>
        </w:rPr>
        <w:t>月</w:t>
      </w:r>
      <w:r>
        <w:rPr>
          <w:rFonts w:eastAsia="仿宋"/>
          <w:b/>
          <w:bCs/>
          <w:color w:val="000000"/>
          <w:sz w:val="32"/>
          <w:szCs w:val="32"/>
        </w:rPr>
        <w:t xml:space="preserve">   </w:t>
      </w:r>
      <w:r>
        <w:rPr>
          <w:rFonts w:eastAsia="仿宋"/>
          <w:color w:val="000000"/>
          <w:sz w:val="32"/>
          <w:szCs w:val="32"/>
        </w:rPr>
        <w:t>日</w:t>
      </w:r>
    </w:p>
    <w:p w14:paraId="2307A8F1">
      <w:pPr>
        <w:rPr>
          <w:rFonts w:eastAsia="仿宋"/>
          <w:color w:val="000000"/>
          <w:sz w:val="32"/>
          <w:szCs w:val="32"/>
        </w:rPr>
      </w:pPr>
    </w:p>
    <w:sectPr>
      <w:pgSz w:w="11906" w:h="16838"/>
      <w:pgMar w:top="1440" w:right="1800" w:bottom="1440" w:left="1800" w:header="0" w:footer="0" w:gutter="0"/>
      <w:cols w:space="720" w:num="1"/>
      <w:formProt w:val="0"/>
      <w:titlePg/>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2D08339-9508-4DE1-B2F2-AB3B079BF80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59860F62-A969-4BAE-94C7-386D3701F52D}"/>
  </w:font>
  <w:font w:name="Noto Sans">
    <w:altName w:val="Times New Roman"/>
    <w:panose1 w:val="00000000000000000000"/>
    <w:charset w:val="00"/>
    <w:family w:val="auto"/>
    <w:pitch w:val="default"/>
    <w:sig w:usb0="00000000" w:usb1="00000000" w:usb2="00000000" w:usb3="00000000" w:csb0="00000000" w:csb1="00000000"/>
  </w:font>
  <w:font w:name="Liberation Sans">
    <w:altName w:val="Arial"/>
    <w:panose1 w:val="00000000000000000000"/>
    <w:charset w:val="01"/>
    <w:family w:val="swiss"/>
    <w:pitch w:val="default"/>
    <w:sig w:usb0="00000000" w:usb1="00000000" w:usb2="00000000" w:usb3="00000000" w:csb0="00000000" w:csb1="00000000"/>
  </w:font>
  <w:font w:name="HarmonyHeiTi">
    <w:altName w:val="宋体"/>
    <w:panose1 w:val="00000000000000000000"/>
    <w:charset w:val="86"/>
    <w:family w:val="auto"/>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embedRegular r:id="rId3" w:fontKey="{F43D0676-AA64-4DF1-8649-76D3055293B6}"/>
  </w:font>
  <w:font w:name="楷体">
    <w:panose1 w:val="02010609060101010101"/>
    <w:charset w:val="86"/>
    <w:family w:val="modern"/>
    <w:pitch w:val="default"/>
    <w:sig w:usb0="800002BF" w:usb1="38CF7CFA" w:usb2="00000016" w:usb3="00000000" w:csb0="00040001" w:csb1="00000000"/>
    <w:embedRegular r:id="rId4" w:fontKey="{B21F3250-9E82-41C7-8A89-5CBDFDC54E26}"/>
  </w:font>
  <w:font w:name="微软雅黑">
    <w:panose1 w:val="020B0503020204020204"/>
    <w:charset w:val="86"/>
    <w:family w:val="auto"/>
    <w:pitch w:val="default"/>
    <w:sig w:usb0="80000287" w:usb1="2ACF3C50" w:usb2="00000016" w:usb3="00000000" w:csb0="0004001F" w:csb1="00000000"/>
    <w:embedRegular r:id="rId5" w:fontKey="{70572A9B-B312-404A-8EC7-C3A28F757C55}"/>
  </w:font>
  <w:font w:name="方正小标宋简体">
    <w:panose1 w:val="02000000000000000000"/>
    <w:charset w:val="86"/>
    <w:family w:val="auto"/>
    <w:pitch w:val="default"/>
    <w:sig w:usb0="00000001" w:usb1="08000000" w:usb2="00000000" w:usb3="00000000" w:csb0="00040000" w:csb1="00000000"/>
    <w:embedRegular r:id="rId6" w:fontKey="{2E1F6484-9D51-4A0E-9F21-EA1E2CCCC696}"/>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B8E5CE0"/>
    <w:multiLevelType w:val="singleLevel"/>
    <w:tmpl w:val="CB8E5CE0"/>
    <w:lvl w:ilvl="0" w:tentative="0">
      <w:start w:val="1"/>
      <w:numFmt w:val="decimal"/>
      <w:lvlText w:val="%1."/>
      <w:lvlJc w:val="left"/>
      <w:pPr>
        <w:tabs>
          <w:tab w:val="left" w:pos="312"/>
        </w:tabs>
      </w:pPr>
    </w:lvl>
  </w:abstractNum>
  <w:abstractNum w:abstractNumId="1">
    <w:nsid w:val="656838DE"/>
    <w:multiLevelType w:val="singleLevel"/>
    <w:tmpl w:val="656838DE"/>
    <w:lvl w:ilvl="0" w:tentative="0">
      <w:start w:val="1"/>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autoHyphenation/>
  <w:hyphenationZone w:val="0"/>
  <w:drawingGridHorizontalSpacing w:val="158"/>
  <w:drawingGridVerticalSpacing w:val="290"/>
  <w:displayHorizontalDrawingGridEvery w:val="1"/>
  <w:displayVerticalDrawingGridEvery w:val="1"/>
  <w:noPunctuationKerning w:val="1"/>
  <w:characterSpacingControl w:val="doNotCompress"/>
  <w:compat>
    <w:balanceSingleByteDoubleByteWidth/>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FmODBkOWE4ZDMwOTVhZTVjM2JiOTRjMTM2ZWM4ZjYifQ=="/>
  </w:docVars>
  <w:rsids>
    <w:rsidRoot w:val="003E6349"/>
    <w:rsid w:val="003E6349"/>
    <w:rsid w:val="004A050E"/>
    <w:rsid w:val="005156D1"/>
    <w:rsid w:val="005571D9"/>
    <w:rsid w:val="006203E6"/>
    <w:rsid w:val="00673ED7"/>
    <w:rsid w:val="00921150"/>
    <w:rsid w:val="009B1835"/>
    <w:rsid w:val="009F0C22"/>
    <w:rsid w:val="00AB688E"/>
    <w:rsid w:val="00D76E51"/>
    <w:rsid w:val="00D95A02"/>
    <w:rsid w:val="00DA287F"/>
    <w:rsid w:val="00E63FB0"/>
    <w:rsid w:val="00FC63D1"/>
    <w:rsid w:val="01661B19"/>
    <w:rsid w:val="10FB5246"/>
    <w:rsid w:val="11A31395"/>
    <w:rsid w:val="12AB7613"/>
    <w:rsid w:val="15442C5F"/>
    <w:rsid w:val="1DBE1299"/>
    <w:rsid w:val="22313F8E"/>
    <w:rsid w:val="29377D8A"/>
    <w:rsid w:val="29BF05AA"/>
    <w:rsid w:val="2F324D29"/>
    <w:rsid w:val="34C1339B"/>
    <w:rsid w:val="351A72AD"/>
    <w:rsid w:val="36871A02"/>
    <w:rsid w:val="38174B19"/>
    <w:rsid w:val="393975CF"/>
    <w:rsid w:val="3A801138"/>
    <w:rsid w:val="3C232FB8"/>
    <w:rsid w:val="40D043A1"/>
    <w:rsid w:val="49CC38CD"/>
    <w:rsid w:val="4AEA6060"/>
    <w:rsid w:val="4CA535D4"/>
    <w:rsid w:val="4DED276A"/>
    <w:rsid w:val="52224331"/>
    <w:rsid w:val="5748483A"/>
    <w:rsid w:val="59F91E1B"/>
    <w:rsid w:val="5CD37BDA"/>
    <w:rsid w:val="5ECD0E07"/>
    <w:rsid w:val="61B37758"/>
    <w:rsid w:val="64757835"/>
    <w:rsid w:val="66345C4D"/>
    <w:rsid w:val="6C0B435C"/>
    <w:rsid w:val="79243AC6"/>
    <w:rsid w:val="7C470B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uppressAutoHyphens/>
      <w:jc w:val="both"/>
    </w:pPr>
    <w:rPr>
      <w:rFonts w:ascii="Times New Roman" w:hAnsi="Times New Roman" w:eastAsia="宋体" w:cs="Times New Roman"/>
      <w:kern w:val="2"/>
      <w:sz w:val="21"/>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caption"/>
    <w:basedOn w:val="1"/>
    <w:qFormat/>
    <w:uiPriority w:val="0"/>
    <w:pPr>
      <w:suppressLineNumbers/>
      <w:spacing w:before="120" w:after="120"/>
    </w:pPr>
    <w:rPr>
      <w:rFonts w:cs="Noto Sans"/>
      <w:i/>
      <w:iCs/>
      <w:sz w:val="24"/>
      <w:szCs w:val="24"/>
    </w:rPr>
  </w:style>
  <w:style w:type="paragraph" w:styleId="3">
    <w:name w:val="Body Text"/>
    <w:basedOn w:val="1"/>
    <w:qFormat/>
    <w:uiPriority w:val="0"/>
    <w:pPr>
      <w:spacing w:after="140" w:line="276" w:lineRule="auto"/>
    </w:pPr>
  </w:style>
  <w:style w:type="paragraph" w:styleId="4">
    <w:name w:val="Body Text Indent"/>
    <w:basedOn w:val="1"/>
    <w:qFormat/>
    <w:uiPriority w:val="0"/>
    <w:pPr>
      <w:spacing w:line="360" w:lineRule="auto"/>
      <w:ind w:firstLine="570"/>
    </w:pPr>
  </w:style>
  <w:style w:type="paragraph" w:styleId="5">
    <w:name w:val="footer"/>
    <w:basedOn w:val="1"/>
    <w:qFormat/>
    <w:uiPriority w:val="99"/>
    <w:pPr>
      <w:tabs>
        <w:tab w:val="center" w:pos="4153"/>
        <w:tab w:val="right" w:pos="8306"/>
      </w:tabs>
      <w:snapToGrid w:val="0"/>
      <w:jc w:val="left"/>
    </w:pPr>
    <w:rPr>
      <w:sz w:val="18"/>
      <w:szCs w:val="18"/>
    </w:rPr>
  </w:style>
  <w:style w:type="paragraph" w:styleId="6">
    <w:name w:val="header"/>
    <w:basedOn w:val="1"/>
    <w:qFormat/>
    <w:uiPriority w:val="0"/>
    <w:pPr>
      <w:pBdr>
        <w:bottom w:val="single" w:color="000000" w:sz="6" w:space="1"/>
      </w:pBdr>
      <w:tabs>
        <w:tab w:val="center" w:pos="4153"/>
        <w:tab w:val="right" w:pos="8306"/>
      </w:tabs>
      <w:snapToGrid w:val="0"/>
      <w:jc w:val="center"/>
    </w:pPr>
    <w:rPr>
      <w:sz w:val="18"/>
      <w:szCs w:val="18"/>
    </w:rPr>
  </w:style>
  <w:style w:type="paragraph" w:styleId="7">
    <w:name w:val="List"/>
    <w:basedOn w:val="3"/>
    <w:qFormat/>
    <w:uiPriority w:val="0"/>
    <w:rPr>
      <w:rFonts w:cs="Noto Sans"/>
    </w:rPr>
  </w:style>
  <w:style w:type="character" w:styleId="10">
    <w:name w:val="Strong"/>
    <w:basedOn w:val="9"/>
    <w:qFormat/>
    <w:uiPriority w:val="22"/>
    <w:rPr>
      <w:b/>
      <w:bCs/>
    </w:rPr>
  </w:style>
  <w:style w:type="character" w:customStyle="1" w:styleId="11">
    <w:name w:val="默认段落字体1"/>
    <w:qFormat/>
    <w:uiPriority w:val="0"/>
  </w:style>
  <w:style w:type="character" w:customStyle="1" w:styleId="12">
    <w:name w:val="页脚 字符"/>
    <w:qFormat/>
    <w:uiPriority w:val="99"/>
    <w:rPr>
      <w:rFonts w:ascii="Times New Roman" w:hAnsi="Times New Roman" w:cs="Times New Roman"/>
      <w:kern w:val="2"/>
      <w:sz w:val="18"/>
      <w:szCs w:val="18"/>
    </w:rPr>
  </w:style>
  <w:style w:type="character" w:customStyle="1" w:styleId="13">
    <w:name w:val="页眉 字符"/>
    <w:qFormat/>
    <w:uiPriority w:val="0"/>
    <w:rPr>
      <w:rFonts w:ascii="Times New Roman" w:hAnsi="Times New Roman" w:cs="Times New Roman"/>
      <w:kern w:val="2"/>
      <w:sz w:val="18"/>
      <w:szCs w:val="18"/>
    </w:rPr>
  </w:style>
  <w:style w:type="character" w:customStyle="1" w:styleId="14">
    <w:name w:val="font21"/>
    <w:basedOn w:val="11"/>
    <w:qFormat/>
    <w:uiPriority w:val="0"/>
    <w:rPr>
      <w:rFonts w:ascii="宋体" w:hAnsi="宋体" w:eastAsia="宋体" w:cs="宋体"/>
      <w:color w:val="000000"/>
      <w:sz w:val="21"/>
      <w:szCs w:val="21"/>
      <w:u w:val="none"/>
    </w:rPr>
  </w:style>
  <w:style w:type="character" w:customStyle="1" w:styleId="15">
    <w:name w:val="font41"/>
    <w:basedOn w:val="11"/>
    <w:qFormat/>
    <w:uiPriority w:val="0"/>
    <w:rPr>
      <w:rFonts w:ascii="宋体" w:hAnsi="宋体" w:eastAsia="宋体" w:cs="宋体"/>
      <w:color w:val="000000"/>
      <w:sz w:val="21"/>
      <w:szCs w:val="21"/>
      <w:u w:val="none"/>
    </w:rPr>
  </w:style>
  <w:style w:type="character" w:customStyle="1" w:styleId="16">
    <w:name w:val="font51"/>
    <w:basedOn w:val="11"/>
    <w:qFormat/>
    <w:uiPriority w:val="0"/>
    <w:rPr>
      <w:rFonts w:ascii="Arial" w:hAnsi="Arial" w:cs="Arial"/>
      <w:color w:val="000000"/>
      <w:sz w:val="21"/>
      <w:szCs w:val="21"/>
      <w:u w:val="none"/>
    </w:rPr>
  </w:style>
  <w:style w:type="character" w:customStyle="1" w:styleId="17">
    <w:name w:val="font61"/>
    <w:basedOn w:val="11"/>
    <w:qFormat/>
    <w:uiPriority w:val="0"/>
    <w:rPr>
      <w:rFonts w:ascii="Arial" w:hAnsi="Arial" w:cs="Arial"/>
      <w:color w:val="000000"/>
      <w:sz w:val="21"/>
      <w:szCs w:val="21"/>
      <w:u w:val="none"/>
    </w:rPr>
  </w:style>
  <w:style w:type="character" w:customStyle="1" w:styleId="18">
    <w:name w:val="font71"/>
    <w:basedOn w:val="11"/>
    <w:qFormat/>
    <w:uiPriority w:val="0"/>
    <w:rPr>
      <w:rFonts w:ascii="宋体" w:hAnsi="宋体" w:eastAsia="宋体" w:cs="宋体"/>
      <w:b/>
      <w:bCs/>
      <w:color w:val="000000"/>
      <w:sz w:val="21"/>
      <w:szCs w:val="21"/>
      <w:u w:val="none"/>
    </w:rPr>
  </w:style>
  <w:style w:type="character" w:customStyle="1" w:styleId="19">
    <w:name w:val="font11"/>
    <w:basedOn w:val="11"/>
    <w:qFormat/>
    <w:uiPriority w:val="0"/>
    <w:rPr>
      <w:rFonts w:ascii="宋体" w:hAnsi="宋体" w:eastAsia="宋体" w:cs="宋体"/>
      <w:color w:val="000000"/>
      <w:sz w:val="24"/>
      <w:szCs w:val="24"/>
      <w:u w:val="none"/>
    </w:rPr>
  </w:style>
  <w:style w:type="character" w:customStyle="1" w:styleId="20">
    <w:name w:val="font31"/>
    <w:basedOn w:val="11"/>
    <w:qFormat/>
    <w:uiPriority w:val="0"/>
    <w:rPr>
      <w:rFonts w:ascii="Arial" w:hAnsi="Arial" w:cs="Arial"/>
      <w:color w:val="000000"/>
      <w:sz w:val="24"/>
      <w:szCs w:val="24"/>
      <w:u w:val="none"/>
    </w:rPr>
  </w:style>
  <w:style w:type="paragraph" w:customStyle="1" w:styleId="21">
    <w:name w:val="Heading"/>
    <w:basedOn w:val="1"/>
    <w:next w:val="3"/>
    <w:qFormat/>
    <w:uiPriority w:val="0"/>
    <w:pPr>
      <w:keepNext/>
      <w:spacing w:before="240" w:after="120"/>
    </w:pPr>
    <w:rPr>
      <w:rFonts w:ascii="Liberation Sans" w:hAnsi="Liberation Sans" w:eastAsia="HarmonyHeiTi" w:cs="Noto Sans"/>
      <w:sz w:val="28"/>
      <w:szCs w:val="28"/>
    </w:rPr>
  </w:style>
  <w:style w:type="paragraph" w:customStyle="1" w:styleId="22">
    <w:name w:val="Index"/>
    <w:basedOn w:val="1"/>
    <w:qFormat/>
    <w:uiPriority w:val="0"/>
    <w:pPr>
      <w:suppressLineNumbers/>
    </w:pPr>
    <w:rPr>
      <w:rFonts w:cs="Noto Sans"/>
    </w:rPr>
  </w:style>
  <w:style w:type="paragraph" w:customStyle="1" w:styleId="23">
    <w:name w:val="Header and Footer"/>
    <w:basedOn w:val="1"/>
    <w:qFormat/>
    <w:uiPriority w:val="0"/>
    <w:pPr>
      <w:suppressLineNumbers/>
      <w:tabs>
        <w:tab w:val="center" w:pos="4819"/>
        <w:tab w:val="right" w:pos="9638"/>
      </w:tabs>
    </w:pPr>
  </w:style>
  <w:style w:type="paragraph" w:customStyle="1" w:styleId="24">
    <w:name w:val="p0"/>
    <w:basedOn w:val="1"/>
    <w:qFormat/>
    <w:uiPriority w:val="0"/>
    <w:pPr>
      <w:widowControl/>
    </w:pPr>
    <w:rPr>
      <w:kern w:val="0"/>
      <w:szCs w:val="21"/>
    </w:rPr>
  </w:style>
  <w:style w:type="paragraph" w:customStyle="1" w:styleId="25">
    <w:name w:val="Table Contents"/>
    <w:basedOn w:val="1"/>
    <w:qFormat/>
    <w:uiPriority w:val="0"/>
    <w:pPr>
      <w:suppressLineNumbers/>
    </w:pPr>
  </w:style>
  <w:style w:type="paragraph" w:customStyle="1" w:styleId="26">
    <w:name w:val="Table Heading"/>
    <w:basedOn w:val="25"/>
    <w:qFormat/>
    <w:uiPriority w:val="0"/>
    <w:pPr>
      <w:jc w:val="center"/>
    </w:pPr>
    <w:rPr>
      <w:b/>
      <w:bCs/>
    </w:rPr>
  </w:style>
  <w:style w:type="paragraph" w:customStyle="1" w:styleId="27">
    <w:name w:val="qualifications"/>
    <w:basedOn w:val="1"/>
    <w:qFormat/>
    <w:uiPriority w:val="0"/>
    <w:pPr>
      <w:ind w:firstLine="480" w:firstLineChars="200"/>
    </w:pPr>
    <w:rPr>
      <w:szCs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黑体"/>
        <a:cs typeface="DejaVu Sans"/>
      </a:majorFont>
      <a:minorFont>
        <a:latin typeface="Arial"/>
        <a:ea typeface="宋体"/>
        <a:cs typeface="DejaVu Sans"/>
      </a:minorFont>
    </a:fontScheme>
    <a:fmtScheme na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89f89e20-2dcb-462d-bf83-afe1c7953f57</errorID>
      <errorWord>相关内容等</errorWord>
      <group>L1_Grammar</group>
      <groupName>语法问题</groupName>
      <ability>L2_Grammar</ability>
      <abilityName>语法错误</abilityName>
      <candidateList>
        <item>等相关</item>
      </candidateList>
      <explain/>
      <paraID> F93AE02</paraID>
      <start>50</start>
      <end>55</end>
      <status>ignored</status>
      <modifiedWord/>
      <trackRevisions>false</trackRevisions>
    </reviewItem>
    <reviewItem>
      <errorID>ee11a226-95ef-4b2f-8601-97407c3f22f6</errorID>
      <errorWord>范围</errorWord>
      <group>L1_Word</group>
      <groupName>字词问题</groupName>
      <ability>L2_Typo</ability>
      <abilityName>字词错误</abilityName>
      <candidateList>
        <item>的</item>
      </candidateList>
      <explain/>
      <paraID> F93AE02</paraID>
      <start>61</start>
      <end>63</end>
      <status>ignored</status>
      <modifiedWord/>
      <trackRevisions>false</trackRevisions>
    </reviewItem>
    <reviewItem>
      <errorID>ff300404-8f0f-42b1-a263-f5aa1462f6eb</errorID>
      <errorWord>-</errorWord>
      <group>L1_Format</group>
      <groupName>格式问题</groupName>
      <ability>L2_HalfPunc_CN</ability>
      <abilityName>全半角问题</abilityName>
      <candidateList>
        <item>－</item>
      </candidateList>
      <explain>文本全半角错误。</explain>
      <paraID>7C779013</paraID>
      <start>68</start>
      <end>69</end>
      <status>unmodified</status>
      <modifiedWord/>
      <trackRevisions>false</trackRevisions>
    </reviewItem>
    <reviewItem>
      <errorID>48b39867-fe38-4229-b9a7-149a7d989c4c</errorID>
      <errorWord>-</errorWord>
      <group>L1_Format</group>
      <groupName>格式问题</groupName>
      <ability>L2_HalfPunc_CN</ability>
      <abilityName>全半角问题</abilityName>
      <candidateList>
        <item>－</item>
      </candidateList>
      <explain>文本全半角错误。</explain>
      <paraID>7C779013</paraID>
      <start>71</start>
      <end>72</end>
      <status>unmodified</status>
      <modifiedWord/>
      <trackRevisions>false</trackRevisions>
    </reviewItem>
    <reviewItem>
      <errorID>db384efa-29f4-4377-9dd5-e4f0cb595451</errorID>
      <errorWord>-</errorWord>
      <group>L1_Format</group>
      <groupName>格式问题</groupName>
      <ability>L2_HalfPunc_CN</ability>
      <abilityName>全半角问题</abilityName>
      <candidateList>
        <item>－</item>
      </candidateList>
      <explain>文本全半角错误。</explain>
      <paraID>7C779013</paraID>
      <start>76</start>
      <end>77</end>
      <status>unmodified</status>
      <modifiedWord/>
      <trackRevisions>false</trackRevisions>
    </reviewItem>
    <reviewItem>
      <errorID>8cee9c7a-c52c-4164-9b51-cf89f0e78c5d</errorID>
      <errorWord>-</errorWord>
      <group>L1_Format</group>
      <groupName>格式问题</groupName>
      <ability>L2_HalfPunc_CN</ability>
      <abilityName>全半角问题</abilityName>
      <candidateList>
        <item>－</item>
      </candidateList>
      <explain>文本全半角错误。</explain>
      <paraID>7C779013</paraID>
      <start>79</start>
      <end>80</end>
      <status>unmodified</status>
      <modifiedWord/>
      <trackRevisions>false</trackRevisions>
    </reviewItem>
    <reviewItem>
      <errorID>b2beb1dc-c898-43bd-b924-225bd3677722</errorID>
      <errorWord>-</errorWord>
      <group>L1_Format</group>
      <groupName>格式问题</groupName>
      <ability>L2_HalfPunc_CN</ability>
      <abilityName>全半角问题</abilityName>
      <candidateList>
        <item>－</item>
      </candidateList>
      <explain>文本全半角错误。</explain>
      <paraID>7C779013</paraID>
      <start>88</start>
      <end>89</end>
      <status>unmodified</status>
      <modifiedWord/>
      <trackRevisions>false</trackRevisions>
    </reviewItem>
    <reviewItem>
      <errorID>23535ff4-efd1-480c-9b2e-4fedeabb8550</errorID>
      <errorWord>-</errorWord>
      <group>L1_Format</group>
      <groupName>格式问题</groupName>
      <ability>L2_HalfPunc_CN</ability>
      <abilityName>全半角问题</abilityName>
      <candidateList>
        <item>－</item>
      </candidateList>
      <explain>文本全半角错误。</explain>
      <paraID>7C779013</paraID>
      <start>93</start>
      <end>94</end>
      <status>unmodified</status>
      <modifiedWord/>
      <trackRevisions>false</trackRevisions>
    </reviewItem>
    <reviewItem>
      <errorID>8c792ed9-5e0a-41b9-9b42-762ab8aa07c1</errorID>
      <errorWord>-</errorWord>
      <group>L1_Format</group>
      <groupName>格式问题</groupName>
      <ability>L2_HalfPunc_CN</ability>
      <abilityName>全半角问题</abilityName>
      <candidateList>
        <item>－</item>
      </candidateList>
      <explain>文本全半角错误。</explain>
      <paraID>7C779013</paraID>
      <start>98</start>
      <end>99</end>
      <status>unmodified</status>
      <modifiedWord/>
      <trackRevisions>false</trackRevisions>
    </reviewItem>
    <reviewItem>
      <errorID>b876d910-5aa4-4ef8-83bf-8d54f998b910</errorID>
      <errorWord>-</errorWord>
      <group>L1_Format</group>
      <groupName>格式问题</groupName>
      <ability>L2_HalfPunc_CN</ability>
      <abilityName>全半角问题</abilityName>
      <candidateList>
        <item>－</item>
      </candidateList>
      <explain>文本全半角错误。</explain>
      <paraID>7C779013</paraID>
      <start>103</start>
      <end>104</end>
      <status>unmodified</status>
      <modifiedWord/>
      <trackRevisions>false</trackRevisions>
    </reviewItem>
    <reviewItem>
      <errorID>a671d327-3945-4aac-a3c9-92b08bf0ebf6</errorID>
      <errorWord>-</errorWord>
      <group>L1_Format</group>
      <groupName>格式问题</groupName>
      <ability>L2_HalfPunc_CN</ability>
      <abilityName>全半角问题</abilityName>
      <candidateList>
        <item>－</item>
      </candidateList>
      <explain>文本全半角错误。</explain>
      <paraID>7C779013</paraID>
      <start>108</start>
      <end>109</end>
      <status>unmodified</status>
      <modifiedWord/>
      <trackRevisions>false</trackRevisions>
    </reviewItem>
    <reviewItem>
      <errorID>4334b1fe-9551-4356-8a74-e111bf8b5a1e</errorID>
      <errorWord>-</errorWord>
      <group>L1_Format</group>
      <groupName>格式问题</groupName>
      <ability>L2_HalfPunc_CN</ability>
      <abilityName>全半角问题</abilityName>
      <candidateList>
        <item>－</item>
      </candidateList>
      <explain>文本全半角错误。</explain>
      <paraID>7C779013</paraID>
      <start>111</start>
      <end>112</end>
      <status>unmodified</status>
      <modifiedWord/>
      <trackRevisions>false</trackRevisions>
    </reviewItem>
    <reviewItem>
      <errorID>98d2e5c6-0bb5-4e23-bceb-9ee1d0fbe702</errorID>
      <errorWord>米欧</errorWord>
      <group>L1_Word</group>
      <groupName>字词问题</groupName>
      <ability>L2_Typo</ability>
      <abilityName>字词错误</abilityName>
      <candidateList>
        <item>微米</item>
      </candidateList>
      <explain/>
      <paraID>39CD25A2</paraID>
      <start>53</start>
      <end>55</end>
      <status>unmodified</status>
      <modifiedWord/>
      <trackRevisions>false</trackRevisions>
    </reviewItem>
    <reviewItem>
      <errorID>473f3963-52d1-4238-8ba0-6bf0fcb90ac2</errorID>
      <errorWord>度</errorWord>
      <group>L1_Word</group>
      <groupName>字词问题</groupName>
      <ability>L2_Typo</ability>
      <abilityName>字词错误</abilityName>
      <candidateList>
        <item>℃</item>
      </candidateList>
      <explain/>
      <paraID>39CD25A2</paraID>
      <start>61</start>
      <end>62</end>
      <status>unmodified</status>
      <modifiedWord/>
      <trackRevisions>false</trackRevisions>
    </reviewItem>
    <reviewItem>
      <errorID>dc9a068a-8688-4d8b-81db-07e69c64d6a0</errorID>
      <errorWord>运输运</errorWord>
      <group>L1_Other</group>
      <groupName>其他问题</groupName>
      <ability>L2_Consistency</ability>
      <abilityName>一致性检查</abilityName>
      <candidateList>
        <item>运输</item>
      </candidateList>
      <explain>实体一致性错误，原文多写一个“运”字，和前文表述不一致，修正为原文已有的正确表述“运输”</explain>
      <paraID>39CD25A2</paraID>
      <start>116</start>
      <end>118</end>
      <status>modified</status>
      <modifiedWord>运输</modifiedWord>
      <trackRevisions>false</trackRevisions>
    </reviewItem>
    <reviewItem>
      <errorID>7465eb86-fcff-4381-896b-1dbc4a8322ee</errorID>
      <errorWord>包</errorWord>
      <group>L1_Word</group>
      <groupName>字词问题</groupName>
      <ability>L2_Typo</ability>
      <abilityName>字词错误</abilityName>
      <candidateList>
        <item>包括</item>
      </candidateList>
      <explain/>
      <paraID>4DEFE1A3</paraID>
      <start>14</start>
      <end>16</end>
      <status>modified</status>
      <modifiedWord>包括</modifiedWord>
      <trackRevisions>false</trackRevisions>
    </reviewItem>
    <reviewItem>
      <errorID>04540d77-2633-4a66-af8c-5e7a62053f2f</errorID>
      <errorWord>相关内容等</errorWord>
      <group>L1_Grammar</group>
      <groupName>语法问题</groupName>
      <ability>L2_Grammar</ability>
      <abilityName>语法错误</abilityName>
      <candidateList>
        <item>等相关</item>
      </candidateList>
      <explain/>
      <paraID>4DEFE1A3</paraID>
      <start>28</start>
      <end>33</end>
      <status>ignored</status>
      <modifiedWord/>
      <trackRevisions>false</trackRevisions>
    </reviewItem>
    <reviewItem>
      <errorID>c97305ca-4ec7-4f59-8a25-1c9d91eda48c</errorID>
      <errorWord>范围</errorWord>
      <group>L1_Word</group>
      <groupName>字词问题</groupName>
      <ability>L2_Typo</ability>
      <abilityName>字词错误</abilityName>
      <candidateList>
        <item>的范围</item>
      </candidateList>
      <explain/>
      <paraID>4DEFE1A3</paraID>
      <start>39</start>
      <end>41</end>
      <status>ignored</status>
      <modifiedWord/>
      <trackRevisions>false</trackRevisions>
    </reviewItem>
    <reviewItem>
      <errorID>c72263cb-986e-46ac-b1ee-5081525f9e2c</errorID>
      <errorWord>产品</errorWord>
      <group>L1_Punc</group>
      <groupName>标点问题</groupName>
      <ability>L2_Punc_CN</ability>
      <abilityName>标点符号问题</abilityName>
      <candidateList>
        <item>。产品</item>
      </candidateList>
      <explain/>
      <paraID>526D7A48</paraID>
      <start>41</start>
      <end>44</end>
      <status>modified</status>
      <modifiedWord>。产品</modifiedWord>
      <trackRevisions>false</trackRevisions>
    </reviewItem>
    <reviewItem>
      <errorID>072aac9c-2ed4-4a7f-9356-aa3ffc0285e6</errorID>
      <errorWord> </errorWord>
      <group>L1_Punc</group>
      <groupName>标点问题</groupName>
      <ability>L2_Punc_CN</ability>
      <abilityName>标点符号问题</abilityName>
      <candidateList>
        <item/>
      </candidateList>
      <explain>此处空格冗余，建议删除。</explain>
      <paraID>526D7A48</paraID>
      <start>47</start>
      <end>47</end>
      <status>modified</status>
      <modifiedWord/>
      <trackRevisions>false</trackRevisions>
    </reviewItem>
    <reviewItem>
      <errorID>02f3327d-9ff1-4eb1-ae6c-a4a1acab1369</errorID>
      <errorWord>-</errorWord>
      <group>L1_Word</group>
      <groupName>字词问题</groupName>
      <ability>L2_Typo</ability>
      <abilityName>字词错误</abilityName>
      <candidateList>
        <item>→</item>
      </candidateList>
      <explain/>
      <paraID>526D7A48</paraID>
      <start>49</start>
      <end>50</end>
      <status>unmodified</status>
      <modifiedWord/>
      <trackRevisions>false</trackRevisions>
    </reviewItem>
    <reviewItem>
      <errorID>9fafed7a-8fa2-44fb-bff8-53a2e9692468</errorID>
      <errorWord>-</errorWord>
      <group>L1_Word</group>
      <groupName>字词问题</groupName>
      <ability>L2_Typo</ability>
      <abilityName>字词错误</abilityName>
      <candidateList>
        <item>→</item>
      </candidateList>
      <explain/>
      <paraID>526D7A48</paraID>
      <start>52</start>
      <end>53</end>
      <status>unmodified</status>
      <modifiedWord/>
      <trackRevisions>false</trackRevisions>
    </reviewItem>
    <reviewItem>
      <errorID>4e3d311f-6d18-4d46-accb-07dbca1d5cc7</errorID>
      <errorWord>-</errorWord>
      <group>L1_Word</group>
      <groupName>字词问题</groupName>
      <ability>L2_Typo</ability>
      <abilityName>字词错误</abilityName>
      <candidateList>
        <item>→</item>
      </candidateList>
      <explain/>
      <paraID>526D7A48</paraID>
      <start>55</start>
      <end>56</end>
      <status>unmodified</status>
      <modifiedWord/>
      <trackRevisions>false</trackRevisions>
    </reviewItem>
    <reviewItem>
      <errorID>32725464-8e84-430e-8426-b81a0bafe38e</errorID>
      <errorWord>-</errorWord>
      <group>L1_Word</group>
      <groupName>字词问题</groupName>
      <ability>L2_Typo</ability>
      <abilityName>字词错误</abilityName>
      <candidateList>
        <item>→</item>
      </candidateList>
      <explain/>
      <paraID>526D7A48</paraID>
      <start>58</start>
      <end>59</end>
      <status>unmodified</status>
      <modifiedWord/>
      <trackRevisions>false</trackRevisions>
    </reviewItem>
    <reviewItem>
      <errorID>38e536a1-ccf8-4d7c-87da-636063c7cf08</errorID>
      <errorWord>-</errorWord>
      <group>L1_Word</group>
      <groupName>字词问题</groupName>
      <ability>L2_Typo</ability>
      <abilityName>字词错误</abilityName>
      <candidateList>
        <item>→</item>
      </candidateList>
      <explain/>
      <paraID>526D7A48</paraID>
      <start>62</start>
      <end>63</end>
      <status>unmodified</status>
      <modifiedWord/>
      <trackRevisions>false</trackRevisions>
    </reviewItem>
    <reviewItem>
      <errorID>ead7a4ce-bbac-47eb-a269-554085b75dd5</errorID>
      <errorWord>-</errorWord>
      <group>L1_Format</group>
      <groupName>格式问题</groupName>
      <ability>L2_HalfPunc_CN</ability>
      <abilityName>全半角问题</abilityName>
      <candidateList>
        <item>－</item>
      </candidateList>
      <explain>文本全半角错误。</explain>
      <paraID>526D7A48</paraID>
      <start>67</start>
      <end>68</end>
      <status>unmodified</status>
      <modifiedWord/>
      <trackRevisions>false</trackRevisions>
    </reviewItem>
    <reviewItem>
      <errorID>0c031914-a90f-4034-a8f8-53ec1206c1b8</errorID>
      <errorWord>-</errorWord>
      <group>L1_Format</group>
      <groupName>格式问题</groupName>
      <ability>L2_HalfPunc_CN</ability>
      <abilityName>全半角问题</abilityName>
      <candidateList>
        <item>－</item>
      </candidateList>
      <explain>文本全半角错误。</explain>
      <paraID>526D7A48</paraID>
      <start>70</start>
      <end>71</end>
      <status>unmodified</status>
      <modifiedWord/>
      <trackRevisions>false</trackRevisions>
    </reviewItem>
    <reviewItem>
      <errorID>dc47b0a6-0693-4edb-bab3-8a98fff9739a</errorID>
      <errorWord>-</errorWord>
      <group>L1_Word</group>
      <groupName>字词问题</groupName>
      <ability>L2_Typo</ability>
      <abilityName>字词错误</abilityName>
      <candidateList>
        <item>→</item>
      </candidateList>
      <explain/>
      <paraID>526D7A48</paraID>
      <start>75</start>
      <end>76</end>
      <status>unmodified</status>
      <modifiedWord/>
      <trackRevisions>false</trackRevisions>
    </reviewItem>
    <reviewItem>
      <errorID>2d9eee23-f591-4a99-8500-9529e9b5b921</errorID>
      <errorWord>-</errorWord>
      <group>L1_Word</group>
      <groupName>字词问题</groupName>
      <ability>L2_Typo</ability>
      <abilityName>字词错误</abilityName>
      <candidateList>
        <item>→</item>
      </candidateList>
      <explain/>
      <paraID>526D7A48</paraID>
      <start>78</start>
      <end>79</end>
      <status>unmodified</status>
      <modifiedWord/>
      <trackRevisions>false</trackRevisions>
    </reviewItem>
    <reviewItem>
      <errorID>37083a71-4db7-4f4d-8ed3-033da380b1a2</errorID>
      <errorWord>-</errorWord>
      <group>L1_Format</group>
      <groupName>格式问题</groupName>
      <ability>L2_HalfPunc_CN</ability>
      <abilityName>全半角问题</abilityName>
      <candidateList>
        <item>－</item>
      </candidateList>
      <explain>文本全半角错误。</explain>
      <paraID>526D7A48</paraID>
      <start>87</start>
      <end>88</end>
      <status>unmodified</status>
      <modifiedWord/>
      <trackRevisions>false</trackRevisions>
    </reviewItem>
    <reviewItem>
      <errorID>e808bf9b-db98-4184-a239-5faf90239a1e</errorID>
      <errorWord>-</errorWord>
      <group>L1_Format</group>
      <groupName>格式问题</groupName>
      <ability>L2_HalfPunc_CN</ability>
      <abilityName>全半角问题</abilityName>
      <candidateList>
        <item>－</item>
      </candidateList>
      <explain>文本全半角错误。</explain>
      <paraID>526D7A48</paraID>
      <start>92</start>
      <end>93</end>
      <status>unmodified</status>
      <modifiedWord/>
      <trackRevisions>false</trackRevisions>
    </reviewItem>
    <reviewItem>
      <errorID>1f109de5-4ad6-46d3-84de-7ae59f93f3ad</errorID>
      <errorWord>-</errorWord>
      <group>L1_Word</group>
      <groupName>字词问题</groupName>
      <ability>L2_Typo</ability>
      <abilityName>字词错误</abilityName>
      <candidateList>
        <item>→</item>
      </candidateList>
      <explain/>
      <paraID>526D7A48</paraID>
      <start>97</start>
      <end>98</end>
      <status>unmodified</status>
      <modifiedWord/>
      <trackRevisions>false</trackRevisions>
    </reviewItem>
    <reviewItem>
      <errorID>64e297ea-dd0d-4346-8bb5-d08ebe389308</errorID>
      <errorWord>-</errorWord>
      <group>L1_Format</group>
      <groupName>格式问题</groupName>
      <ability>L2_HalfPunc_CN</ability>
      <abilityName>全半角问题</abilityName>
      <candidateList>
        <item>－</item>
      </candidateList>
      <explain>文本全半角错误。</explain>
      <paraID>526D7A48</paraID>
      <start>102</start>
      <end>103</end>
      <status>unmodified</status>
      <modifiedWord/>
      <trackRevisions>false</trackRevisions>
    </reviewItem>
    <reviewItem>
      <errorID>668ac0ca-808f-4f06-8d5d-465335a73f15</errorID>
      <errorWord>-</errorWord>
      <group>L1_Word</group>
      <groupName>字词问题</groupName>
      <ability>L2_Typo</ability>
      <abilityName>字词错误</abilityName>
      <candidateList>
        <item>→</item>
      </candidateList>
      <explain/>
      <paraID>526D7A48</paraID>
      <start>107</start>
      <end>108</end>
      <status>unmodified</status>
      <modifiedWord/>
      <trackRevisions>false</trackRevisions>
    </reviewItem>
    <reviewItem>
      <errorID>b94cd2bd-61fa-4a52-b277-ec8a0190b8fd</errorID>
      <errorWord>-</errorWord>
      <group>L1_Word</group>
      <groupName>字词问题</groupName>
      <ability>L2_Typo</ability>
      <abilityName>字词错误</abilityName>
      <candidateList>
        <item>→</item>
      </candidateList>
      <explain/>
      <paraID>526D7A48</paraID>
      <start>110</start>
      <end>111</end>
      <status>unmodified</status>
      <modifiedWord/>
      <trackRevisions>false</trackRevisions>
    </reviewItem>
    <reviewItem>
      <errorID>2935e0ad-7e3f-45d3-b41e-e81790a340d6</errorID>
      <errorWord>米欧</errorWord>
      <group>L1_Word</group>
      <groupName>字词问题</groupName>
      <ability>L2_Typo</ability>
      <abilityName>字词错误</abilityName>
      <candidateList>
        <item>μm</item>
      </candidateList>
      <explain/>
      <paraID>63B63D2A</paraID>
      <start>52</start>
      <end>54</end>
      <status>unmodified</status>
      <modifiedWord/>
      <trackRevisions>false</trackRevisions>
    </reviewItem>
    <reviewItem>
      <errorID>39666c5e-ec6d-4d1c-8bc0-3c351901166d</errorID>
      <errorWord>度</errorWord>
      <group>L1_Word</group>
      <groupName>字词问题</groupName>
      <ability>L2_Typo</ability>
      <abilityName>字词错误</abilityName>
      <candidateList>
        <item>℃</item>
      </candidateList>
      <explain/>
      <paraID>63B63D2A</paraID>
      <start>60</start>
      <end>61</end>
      <status>unmodified</status>
      <modifiedWord/>
      <trackRevisions>false</trackRevisions>
    </reviewItem>
    <reviewItem>
      <errorID>924e8ba4-54a8-4838-9958-3c75e7ff20f7</errorID>
      <errorWord>蚀</errorWord>
      <group>L1_Word</group>
      <groupName>字词问题</groupName>
      <ability>L2_Typo</ability>
      <abilityName>字词错误</abilityName>
      <candidateList>
        <item>锈蚀</item>
      </candidateList>
      <explain/>
      <paraID>63B63D2A</paraID>
      <start>71</start>
      <end>73</end>
      <status>modified</status>
      <modifiedWord>锈蚀</modifiedWord>
      <trackRevisions>false</trackRevisions>
    </reviewItem>
    <reviewItem>
      <errorID>227b3f75-25f0-4e1e-a674-f94c6647e20a</errorID>
      <errorWord>运输运</errorWord>
      <group>L1_Other</group>
      <groupName>其他问题</groupName>
      <ability>L2_Consistency</ability>
      <abilityName>一致性检查</abilityName>
      <candidateList>
        <item>运输</item>
      </candidateList>
      <explain>实体一致性错误，原文多写一个“运”字，和前文表述不一致，修正为原文已有的正确表述“运输”</explain>
      <paraID>63B63D2A</paraID>
      <start>116</start>
      <end>118</end>
      <status>modified</status>
      <modifiedWord>运输</modifiedWord>
      <trackRevisions>false</trackRevisions>
    </reviewItem>
  </reviewItems>
  <config/>
</contractReview>
</file>

<file path=customXml/itemProps1.xml><?xml version="1.0" encoding="utf-8"?>
<ds:datastoreItem xmlns:ds="http://schemas.openxmlformats.org/officeDocument/2006/customXml" ds:itemID="{bf644e66-102f-4112-86fd-8be2ebfefe14}">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10</Pages>
  <Words>3301</Words>
  <Characters>3786</Characters>
  <Lines>31</Lines>
  <Paragraphs>8</Paragraphs>
  <TotalTime>17</TotalTime>
  <ScaleCrop>false</ScaleCrop>
  <LinksUpToDate>false</LinksUpToDate>
  <CharactersWithSpaces>3981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2024-01-10T15:46:00Z</dcterms:created>
  <dc:creator>Administrator</dc:creator>
  <cp:lastModifiedBy>小毛头</cp:lastModifiedBy>
  <dcterms:modified xsi:type="dcterms:W3CDTF">2026-08-20T07:53:08Z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0CC0211D4B4C4ED9A18272C9342880E0_13</vt:lpwstr>
  </property>
  <property fmtid="{D5CDD505-2E9C-101B-9397-08002B2CF9AE}" pid="3" name="KSOProductBuildVer">
    <vt:lpwstr>2052-12.1.0.28043</vt:lpwstr>
  </property>
  <property fmtid="{D5CDD505-2E9C-101B-9397-08002B2CF9AE}" pid="4" name="KSOTemplateDocerSaveRecord">
    <vt:lpwstr>eyJoZGlkIjoiMzFkMzc2MTc1YzUzNDhjZWE5ZDY4ODNmMTc4NDMzNTEiLCJ1c2VySWQiOiIyODgyNTQzMjYifQ==</vt:lpwstr>
  </property>
  <property fmtid="{D5CDD505-2E9C-101B-9397-08002B2CF9AE}" pid="5" name="AIGC">
    <vt:lpwstr>{"Label": "1", "ContentProducer": "001191320114777023172010000", "ProduceID": "voiceassistant-5c86a7b5192d817a", "ReservedCode1": "", "ContentPropagator": "001191320114777023172010000", "PropagateID": "voiceassistant-5c86a7b5192d817a"}</vt:lpwstr>
  </property>
</Properties>
</file>